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518" w:rsidRPr="00D53C6E" w:rsidRDefault="00803560" w:rsidP="006750A5">
      <w:pPr>
        <w:pStyle w:val="Pagedecouverture"/>
      </w:pPr>
      <w:bookmarkStart w:id="0" w:name="_GoBack"/>
      <w:bookmarkEnd w:id="0"/>
      <w:r>
        <w:pict w14:anchorId="7F5B7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AD92022-32FF-44FF-AC18-B79E67B0C216" style="width:454.9pt;height:412.35pt">
            <v:imagedata r:id="rId14" o:title=""/>
          </v:shape>
        </w:pict>
      </w:r>
    </w:p>
    <w:p w:rsidR="0019272C" w:rsidRPr="00D53C6E" w:rsidRDefault="0019272C" w:rsidP="00562518">
      <w:pPr>
        <w:sectPr w:rsidR="0019272C" w:rsidRPr="00D53C6E" w:rsidSect="007E787E">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pgNumType w:start="1"/>
          <w:cols w:space="720"/>
          <w:docGrid w:linePitch="360"/>
        </w:sectPr>
      </w:pPr>
    </w:p>
    <w:p w:rsidR="0019272C" w:rsidRPr="00D53C6E" w:rsidRDefault="006750A5" w:rsidP="006750A5">
      <w:pPr>
        <w:pStyle w:val="Typedudocument"/>
      </w:pPr>
      <w:r w:rsidRPr="006750A5">
        <w:lastRenderedPageBreak/>
        <w:t>COMMISSION REGULATION (EU) …/…</w:t>
      </w:r>
    </w:p>
    <w:p w:rsidR="0019272C" w:rsidRPr="00D53C6E" w:rsidRDefault="006750A5" w:rsidP="006750A5">
      <w:pPr>
        <w:pStyle w:val="Datedadoption"/>
      </w:pPr>
      <w:r w:rsidRPr="006750A5">
        <w:t xml:space="preserve">of </w:t>
      </w:r>
      <w:r w:rsidRPr="006750A5">
        <w:rPr>
          <w:rStyle w:val="Marker2"/>
        </w:rPr>
        <w:t>XXX</w:t>
      </w:r>
    </w:p>
    <w:p w:rsidR="0019272C" w:rsidRPr="00D53C6E" w:rsidRDefault="006750A5" w:rsidP="006750A5">
      <w:pPr>
        <w:pStyle w:val="Titreobjet"/>
      </w:pPr>
      <w:r w:rsidRPr="006750A5">
        <w:t>amending Annex XVII to Regulation (EC) No 1907/2006 of the European Parliament and of the Council concerning the Registration, Evaluation, Authorisation and Restriction of Chemicals (REACH) as regards synthetic polymer microparticles</w:t>
      </w:r>
    </w:p>
    <w:p w:rsidR="0019272C" w:rsidRPr="00D53C6E" w:rsidRDefault="006750A5" w:rsidP="006750A5">
      <w:pPr>
        <w:pStyle w:val="IntrtEEE"/>
      </w:pPr>
      <w:r w:rsidRPr="006750A5">
        <w:t>(Text with EEA relevance)</w:t>
      </w:r>
    </w:p>
    <w:p w:rsidR="0019272C" w:rsidRPr="00D53C6E" w:rsidRDefault="0019272C" w:rsidP="00562518">
      <w:pPr>
        <w:pStyle w:val="Institutionquiagit"/>
      </w:pPr>
      <w:r w:rsidRPr="00D53C6E">
        <w:t>THE EUROPEAN COMMISSION,</w:t>
      </w:r>
    </w:p>
    <w:p w:rsidR="0019272C" w:rsidRPr="00D53C6E" w:rsidRDefault="0019272C" w:rsidP="0019272C">
      <w:r w:rsidRPr="00D53C6E">
        <w:t>Having regard to the Treaty on the Functioning of the European Union,</w:t>
      </w:r>
    </w:p>
    <w:p w:rsidR="0019272C" w:rsidRPr="00D53C6E" w:rsidRDefault="0019272C" w:rsidP="0019272C">
      <w:r w:rsidRPr="00D53C6E">
        <w:t xml:space="preserve">Having regard to </w:t>
      </w:r>
      <w:r w:rsidRPr="00D53C6E">
        <w:rPr>
          <w:bCs/>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Pr="00D53C6E">
        <w:rPr>
          <w:rStyle w:val="FootnoteReference"/>
        </w:rPr>
        <w:footnoteReference w:id="2"/>
      </w:r>
      <w:r w:rsidRPr="00D53C6E">
        <w:rPr>
          <w:bCs/>
        </w:rPr>
        <w:t>,</w:t>
      </w:r>
      <w:r w:rsidRPr="00D53C6E">
        <w:t xml:space="preserve"> and in particular Article 68(1) thereof,</w:t>
      </w:r>
    </w:p>
    <w:p w:rsidR="00646217" w:rsidRPr="00D53C6E" w:rsidRDefault="0019272C" w:rsidP="00646217">
      <w:r w:rsidRPr="00D53C6E">
        <w:t>Whereas</w:t>
      </w:r>
      <w:r w:rsidR="00060E55" w:rsidRPr="00D53C6E">
        <w:rPr>
          <w:color w:val="000000"/>
        </w:rPr>
        <w:t>:</w:t>
      </w:r>
    </w:p>
    <w:p w:rsidR="00F816BD" w:rsidRPr="00D53C6E" w:rsidRDefault="00F816BD" w:rsidP="00F816BD">
      <w:pPr>
        <w:pStyle w:val="Considrant"/>
        <w:numPr>
          <w:ilvl w:val="0"/>
          <w:numId w:val="9"/>
        </w:numPr>
        <w:rPr>
          <w:szCs w:val="24"/>
        </w:rPr>
      </w:pPr>
      <w:r w:rsidRPr="00D53C6E">
        <w:t>The ubiquitous presence of</w:t>
      </w:r>
      <w:r w:rsidRPr="00D53C6E">
        <w:rPr>
          <w:szCs w:val="24"/>
        </w:rPr>
        <w:t xml:space="preserve"> tiny fragments of synthetic or chemically-modified natural polymers</w:t>
      </w:r>
      <w:r w:rsidR="00C34459" w:rsidRPr="00D53C6E">
        <w:rPr>
          <w:szCs w:val="24"/>
        </w:rPr>
        <w:t xml:space="preserve">, </w:t>
      </w:r>
      <w:r w:rsidRPr="00D53C6E">
        <w:rPr>
          <w:szCs w:val="24"/>
        </w:rPr>
        <w:t>which are insoluble in water</w:t>
      </w:r>
      <w:r w:rsidR="00C34459" w:rsidRPr="00D53C6E">
        <w:rPr>
          <w:szCs w:val="24"/>
        </w:rPr>
        <w:t>,</w:t>
      </w:r>
      <w:r w:rsidR="00A61E13" w:rsidRPr="00D53C6E">
        <w:rPr>
          <w:szCs w:val="24"/>
        </w:rPr>
        <w:t xml:space="preserve"> </w:t>
      </w:r>
      <w:r w:rsidR="00C34459" w:rsidRPr="00D53C6E">
        <w:rPr>
          <w:szCs w:val="24"/>
        </w:rPr>
        <w:t>degrade very slowly</w:t>
      </w:r>
      <w:r w:rsidR="00C34459" w:rsidRPr="00D53C6E" w:rsidDel="00C34459">
        <w:rPr>
          <w:szCs w:val="24"/>
        </w:rPr>
        <w:t xml:space="preserve"> </w:t>
      </w:r>
      <w:r w:rsidR="00C34459" w:rsidRPr="00D53C6E">
        <w:rPr>
          <w:szCs w:val="24"/>
        </w:rPr>
        <w:t xml:space="preserve">and can easily be ingested </w:t>
      </w:r>
      <w:r w:rsidR="00BB7D63" w:rsidRPr="00D53C6E">
        <w:rPr>
          <w:szCs w:val="24"/>
        </w:rPr>
        <w:t>by</w:t>
      </w:r>
      <w:r w:rsidR="00C34459" w:rsidRPr="00D53C6E">
        <w:rPr>
          <w:szCs w:val="24"/>
        </w:rPr>
        <w:t xml:space="preserve"> living organisms, </w:t>
      </w:r>
      <w:r w:rsidRPr="00D53C6E">
        <w:rPr>
          <w:szCs w:val="24"/>
        </w:rPr>
        <w:t>raises concerns</w:t>
      </w:r>
      <w:r w:rsidRPr="00D53C6E">
        <w:t xml:space="preserve"> </w:t>
      </w:r>
      <w:r w:rsidRPr="00D53C6E">
        <w:rPr>
          <w:szCs w:val="24"/>
        </w:rPr>
        <w:t xml:space="preserve">about their general impact on the environment and, potentially, on human health. </w:t>
      </w:r>
      <w:r w:rsidR="00647D6C" w:rsidRPr="00D53C6E">
        <w:rPr>
          <w:szCs w:val="24"/>
        </w:rPr>
        <w:t>T</w:t>
      </w:r>
      <w:r w:rsidR="00BB7D63" w:rsidRPr="00D53C6E">
        <w:rPr>
          <w:szCs w:val="24"/>
        </w:rPr>
        <w:t>h</w:t>
      </w:r>
      <w:r w:rsidR="006317E8" w:rsidRPr="00D53C6E">
        <w:rPr>
          <w:szCs w:val="24"/>
        </w:rPr>
        <w:t>o</w:t>
      </w:r>
      <w:r w:rsidR="00647D6C" w:rsidRPr="00D53C6E">
        <w:rPr>
          <w:szCs w:val="24"/>
        </w:rPr>
        <w:t>se</w:t>
      </w:r>
      <w:r w:rsidR="00BB7D63" w:rsidRPr="00D53C6E">
        <w:rPr>
          <w:szCs w:val="24"/>
        </w:rPr>
        <w:t xml:space="preserve"> polymer</w:t>
      </w:r>
      <w:r w:rsidR="007553E6" w:rsidRPr="00D53C6E">
        <w:rPr>
          <w:szCs w:val="24"/>
        </w:rPr>
        <w:t>s</w:t>
      </w:r>
      <w:r w:rsidR="00BB7D63" w:rsidRPr="00D53C6E">
        <w:rPr>
          <w:szCs w:val="24"/>
        </w:rPr>
        <w:t xml:space="preserve"> </w:t>
      </w:r>
      <w:r w:rsidRPr="00D53C6E">
        <w:rPr>
          <w:szCs w:val="24"/>
        </w:rPr>
        <w:t>are widespread in the environment and have also been found</w:t>
      </w:r>
      <w:r w:rsidRPr="00D53C6E">
        <w:t xml:space="preserve"> in drinking water and food. </w:t>
      </w:r>
      <w:r w:rsidR="00BB7D63" w:rsidRPr="00D53C6E">
        <w:rPr>
          <w:szCs w:val="24"/>
        </w:rPr>
        <w:t>T</w:t>
      </w:r>
      <w:r w:rsidRPr="00D53C6E">
        <w:rPr>
          <w:szCs w:val="24"/>
        </w:rPr>
        <w:t xml:space="preserve">hey accumulate in the environment and contribute to </w:t>
      </w:r>
      <w:r w:rsidR="00A61E13" w:rsidRPr="00D53C6E">
        <w:rPr>
          <w:szCs w:val="24"/>
        </w:rPr>
        <w:t xml:space="preserve">the </w:t>
      </w:r>
      <w:r w:rsidR="00BB7D63" w:rsidRPr="00D53C6E">
        <w:rPr>
          <w:szCs w:val="24"/>
        </w:rPr>
        <w:t>micro</w:t>
      </w:r>
      <w:r w:rsidRPr="00D53C6E">
        <w:rPr>
          <w:szCs w:val="24"/>
        </w:rPr>
        <w:t xml:space="preserve">plastic pollution. </w:t>
      </w:r>
    </w:p>
    <w:p w:rsidR="00D369FF" w:rsidRPr="00D53C6E" w:rsidRDefault="00D369FF" w:rsidP="00D369FF">
      <w:pPr>
        <w:pStyle w:val="Considrant"/>
        <w:numPr>
          <w:ilvl w:val="0"/>
          <w:numId w:val="9"/>
        </w:numPr>
        <w:rPr>
          <w:szCs w:val="24"/>
        </w:rPr>
      </w:pPr>
      <w:r w:rsidRPr="00D53C6E">
        <w:rPr>
          <w:szCs w:val="24"/>
        </w:rPr>
        <w:t xml:space="preserve">A big part of </w:t>
      </w:r>
      <w:r w:rsidR="00A61E13" w:rsidRPr="00D53C6E">
        <w:rPr>
          <w:szCs w:val="24"/>
        </w:rPr>
        <w:t xml:space="preserve">the </w:t>
      </w:r>
      <w:r w:rsidRPr="00D53C6E">
        <w:rPr>
          <w:szCs w:val="24"/>
        </w:rPr>
        <w:t xml:space="preserve">microplastic </w:t>
      </w:r>
      <w:r w:rsidR="00A61E13" w:rsidRPr="00D53C6E">
        <w:rPr>
          <w:szCs w:val="24"/>
        </w:rPr>
        <w:t>pollution</w:t>
      </w:r>
      <w:r w:rsidR="00BB7D63" w:rsidRPr="00D53C6E">
        <w:rPr>
          <w:szCs w:val="24"/>
        </w:rPr>
        <w:t xml:space="preserve"> </w:t>
      </w:r>
      <w:r w:rsidRPr="00D53C6E">
        <w:rPr>
          <w:szCs w:val="24"/>
        </w:rPr>
        <w:t>form</w:t>
      </w:r>
      <w:r w:rsidR="00A61E13" w:rsidRPr="00D53C6E">
        <w:rPr>
          <w:szCs w:val="24"/>
        </w:rPr>
        <w:t>s</w:t>
      </w:r>
      <w:r w:rsidRPr="00D53C6E">
        <w:rPr>
          <w:szCs w:val="24"/>
        </w:rPr>
        <w:t xml:space="preserve"> unintentionally, for example as a result of the breakdown of larger pieces of plastic</w:t>
      </w:r>
      <w:r w:rsidRPr="00D53C6E">
        <w:rPr>
          <w:bCs/>
          <w:iCs/>
          <w:szCs w:val="24"/>
        </w:rPr>
        <w:t xml:space="preserve"> waste, or </w:t>
      </w:r>
      <w:r w:rsidRPr="00D53C6E">
        <w:rPr>
          <w:szCs w:val="24"/>
        </w:rPr>
        <w:t xml:space="preserve">the wear and tear of tyres and road paint, or the washing of synthetic clothes. However, </w:t>
      </w:r>
      <w:r w:rsidR="00F2466F" w:rsidRPr="00D53C6E">
        <w:rPr>
          <w:szCs w:val="24"/>
        </w:rPr>
        <w:t xml:space="preserve">tiny fragments of </w:t>
      </w:r>
      <w:r w:rsidR="00716F81" w:rsidRPr="00D53C6E">
        <w:rPr>
          <w:szCs w:val="24"/>
        </w:rPr>
        <w:t>synthetic or chemically-modified natural</w:t>
      </w:r>
      <w:r w:rsidR="00647D6C" w:rsidRPr="00D53C6E">
        <w:rPr>
          <w:szCs w:val="24"/>
        </w:rPr>
        <w:t xml:space="preserve"> </w:t>
      </w:r>
      <w:r w:rsidR="00A61E13" w:rsidRPr="00D53C6E">
        <w:rPr>
          <w:szCs w:val="24"/>
        </w:rPr>
        <w:t>polymer</w:t>
      </w:r>
      <w:r w:rsidR="00716F81" w:rsidRPr="00D53C6E">
        <w:rPr>
          <w:szCs w:val="24"/>
        </w:rPr>
        <w:t>s</w:t>
      </w:r>
      <w:r w:rsidR="00647D6C" w:rsidRPr="00D53C6E">
        <w:rPr>
          <w:szCs w:val="24"/>
        </w:rPr>
        <w:t xml:space="preserve"> </w:t>
      </w:r>
      <w:r w:rsidR="00A61E13" w:rsidRPr="00D53C6E">
        <w:rPr>
          <w:szCs w:val="24"/>
        </w:rPr>
        <w:t>are</w:t>
      </w:r>
      <w:r w:rsidRPr="00D53C6E">
        <w:rPr>
          <w:szCs w:val="24"/>
        </w:rPr>
        <w:t xml:space="preserve"> also manufactured </w:t>
      </w:r>
      <w:r w:rsidR="00766F82" w:rsidRPr="00D53C6E">
        <w:rPr>
          <w:szCs w:val="24"/>
        </w:rPr>
        <w:t>to be used as such or</w:t>
      </w:r>
      <w:r w:rsidRPr="00D53C6E">
        <w:rPr>
          <w:szCs w:val="24"/>
        </w:rPr>
        <w:t xml:space="preserve"> added </w:t>
      </w:r>
      <w:r w:rsidR="005536C6" w:rsidRPr="00D53C6E">
        <w:rPr>
          <w:szCs w:val="24"/>
        </w:rPr>
        <w:t>to</w:t>
      </w:r>
      <w:r w:rsidRPr="00D53C6E">
        <w:rPr>
          <w:szCs w:val="24"/>
        </w:rPr>
        <w:t xml:space="preserve"> products</w:t>
      </w:r>
      <w:r w:rsidR="005536C6" w:rsidRPr="00D53C6E">
        <w:rPr>
          <w:szCs w:val="24"/>
        </w:rPr>
        <w:t>.</w:t>
      </w:r>
      <w:r w:rsidRPr="00D53C6E">
        <w:rPr>
          <w:szCs w:val="24"/>
        </w:rPr>
        <w:t xml:space="preserve"> </w:t>
      </w:r>
    </w:p>
    <w:p w:rsidR="00543312" w:rsidRPr="00D53C6E" w:rsidRDefault="006C210B" w:rsidP="002E27A8">
      <w:pPr>
        <w:pStyle w:val="Considrant"/>
        <w:numPr>
          <w:ilvl w:val="0"/>
          <w:numId w:val="9"/>
        </w:numPr>
        <w:rPr>
          <w:szCs w:val="24"/>
        </w:rPr>
      </w:pPr>
      <w:r w:rsidRPr="00D53C6E">
        <w:rPr>
          <w:szCs w:val="24"/>
        </w:rPr>
        <w:t>T</w:t>
      </w:r>
      <w:r w:rsidR="00543312" w:rsidRPr="00D53C6E">
        <w:rPr>
          <w:szCs w:val="24"/>
        </w:rPr>
        <w:t xml:space="preserve">he Council, in </w:t>
      </w:r>
      <w:r w:rsidR="00F60A66" w:rsidRPr="00D53C6E">
        <w:rPr>
          <w:szCs w:val="24"/>
        </w:rPr>
        <w:t>the</w:t>
      </w:r>
      <w:r w:rsidR="00543312" w:rsidRPr="00D53C6E">
        <w:rPr>
          <w:szCs w:val="24"/>
        </w:rPr>
        <w:t xml:space="preserve"> conclusions </w:t>
      </w:r>
      <w:r w:rsidRPr="00D53C6E">
        <w:rPr>
          <w:szCs w:val="24"/>
        </w:rPr>
        <w:t xml:space="preserve">of 20 June 2016 </w:t>
      </w:r>
      <w:r w:rsidR="00543312" w:rsidRPr="00D53C6E">
        <w:rPr>
          <w:szCs w:val="24"/>
        </w:rPr>
        <w:t>on the EU action</w:t>
      </w:r>
      <w:r w:rsidRPr="00D53C6E">
        <w:rPr>
          <w:szCs w:val="24"/>
        </w:rPr>
        <w:t xml:space="preserve"> plan for the circular economy</w:t>
      </w:r>
      <w:r w:rsidR="000F5B87" w:rsidRPr="00D53C6E">
        <w:rPr>
          <w:rStyle w:val="FootnoteReference"/>
          <w:szCs w:val="24"/>
        </w:rPr>
        <w:footnoteReference w:id="3"/>
      </w:r>
      <w:r w:rsidRPr="00D53C6E">
        <w:rPr>
          <w:szCs w:val="24"/>
        </w:rPr>
        <w:t xml:space="preserve"> and of 24 March 2017 on international ocean governance</w:t>
      </w:r>
      <w:r w:rsidR="00361FF9" w:rsidRPr="00D53C6E">
        <w:rPr>
          <w:rStyle w:val="FootnoteReference"/>
          <w:szCs w:val="24"/>
        </w:rPr>
        <w:footnoteReference w:id="4"/>
      </w:r>
      <w:r w:rsidRPr="00D53C6E">
        <w:rPr>
          <w:szCs w:val="24"/>
        </w:rPr>
        <w:t xml:space="preserve">, </w:t>
      </w:r>
      <w:r w:rsidR="00543312" w:rsidRPr="00D53C6E">
        <w:rPr>
          <w:szCs w:val="24"/>
        </w:rPr>
        <w:t xml:space="preserve">called upon the Commission to propose measures to reduce </w:t>
      </w:r>
      <w:r w:rsidRPr="00D53C6E">
        <w:rPr>
          <w:szCs w:val="24"/>
        </w:rPr>
        <w:t xml:space="preserve">the </w:t>
      </w:r>
      <w:r w:rsidR="00543312" w:rsidRPr="00D53C6E">
        <w:rPr>
          <w:szCs w:val="24"/>
        </w:rPr>
        <w:t>discharge of macro- and micro-sized plastic debris in the marine environment, includin</w:t>
      </w:r>
      <w:r w:rsidR="00D3047C" w:rsidRPr="00D53C6E">
        <w:rPr>
          <w:szCs w:val="24"/>
        </w:rPr>
        <w:t xml:space="preserve">g a proposal for a ban on </w:t>
      </w:r>
      <w:r w:rsidR="00F5690B" w:rsidRPr="00D53C6E">
        <w:rPr>
          <w:szCs w:val="24"/>
        </w:rPr>
        <w:t>polymer</w:t>
      </w:r>
      <w:r w:rsidR="007553E6" w:rsidRPr="00D53C6E">
        <w:rPr>
          <w:szCs w:val="24"/>
        </w:rPr>
        <w:t>s</w:t>
      </w:r>
      <w:r w:rsidR="00F5690B" w:rsidRPr="00D53C6E">
        <w:rPr>
          <w:szCs w:val="24"/>
        </w:rPr>
        <w:t xml:space="preserve"> </w:t>
      </w:r>
      <w:r w:rsidR="00543312" w:rsidRPr="00D53C6E">
        <w:rPr>
          <w:szCs w:val="24"/>
        </w:rPr>
        <w:t xml:space="preserve"> in cosmetics</w:t>
      </w:r>
      <w:r w:rsidRPr="00D53C6E">
        <w:rPr>
          <w:szCs w:val="24"/>
        </w:rPr>
        <w:t>, personal care products and detergents</w:t>
      </w:r>
      <w:r w:rsidR="00543312" w:rsidRPr="00D53C6E">
        <w:rPr>
          <w:szCs w:val="24"/>
        </w:rPr>
        <w:t>.</w:t>
      </w:r>
    </w:p>
    <w:p w:rsidR="00565008" w:rsidRPr="00D53C6E" w:rsidRDefault="00565008" w:rsidP="00565008">
      <w:pPr>
        <w:pStyle w:val="Considrant"/>
        <w:numPr>
          <w:ilvl w:val="0"/>
          <w:numId w:val="9"/>
        </w:numPr>
        <w:rPr>
          <w:szCs w:val="24"/>
        </w:rPr>
      </w:pPr>
      <w:r w:rsidRPr="00D53C6E">
        <w:t xml:space="preserve">In a bid to tackle plastic pollution, in January 2018 the Commission </w:t>
      </w:r>
      <w:r w:rsidR="008608A6" w:rsidRPr="00D53C6E">
        <w:t>adopted</w:t>
      </w:r>
      <w:r w:rsidRPr="00D53C6E">
        <w:t xml:space="preserve"> a </w:t>
      </w:r>
      <w:hyperlink r:id="rId21" w:tgtFrame="_blank" w:history="1">
        <w:r w:rsidRPr="00D53C6E">
          <w:t>plastics strategy</w:t>
        </w:r>
      </w:hyperlink>
      <w:r w:rsidRPr="00D53C6E">
        <w:rPr>
          <w:rStyle w:val="FootnoteReference"/>
        </w:rPr>
        <w:footnoteReference w:id="5"/>
      </w:r>
      <w:r w:rsidRPr="00D53C6E">
        <w:t xml:space="preserve"> which aimed, among other things, to reduce </w:t>
      </w:r>
      <w:r w:rsidR="00647D6C" w:rsidRPr="00D53C6E">
        <w:t>all sources contributing to the microplastic pollution</w:t>
      </w:r>
      <w:r w:rsidRPr="00D53C6E">
        <w:t>. This commitment was renewed with the publication of the European Green Deal</w:t>
      </w:r>
      <w:r w:rsidRPr="00D53C6E">
        <w:rPr>
          <w:rStyle w:val="FootnoteReference"/>
        </w:rPr>
        <w:footnoteReference w:id="6"/>
      </w:r>
      <w:r w:rsidR="00647D6C" w:rsidRPr="00D53C6E">
        <w:t xml:space="preserve"> in December 2019, the new Circ</w:t>
      </w:r>
      <w:r w:rsidR="00416D86" w:rsidRPr="00D53C6E">
        <w:t>u</w:t>
      </w:r>
      <w:r w:rsidR="00647D6C" w:rsidRPr="00D53C6E">
        <w:t>lar Economy A</w:t>
      </w:r>
      <w:r w:rsidR="00416D86" w:rsidRPr="00D53C6E">
        <w:t>ction P</w:t>
      </w:r>
      <w:r w:rsidR="00647D6C" w:rsidRPr="00D53C6E">
        <w:t>lan</w:t>
      </w:r>
      <w:r w:rsidR="00416D86" w:rsidRPr="00D53C6E">
        <w:rPr>
          <w:rStyle w:val="FootnoteReference"/>
        </w:rPr>
        <w:footnoteReference w:id="7"/>
      </w:r>
      <w:r w:rsidR="00647D6C" w:rsidRPr="00D53C6E">
        <w:t xml:space="preserve"> in</w:t>
      </w:r>
      <w:r w:rsidR="00416D86" w:rsidRPr="00D53C6E">
        <w:t xml:space="preserve"> March</w:t>
      </w:r>
      <w:r w:rsidR="00647D6C" w:rsidRPr="00D53C6E">
        <w:t xml:space="preserve"> 2020 and the Zero Pollution Action Plan</w:t>
      </w:r>
      <w:r w:rsidR="008203DF" w:rsidRPr="00D53C6E">
        <w:rPr>
          <w:rStyle w:val="FootnoteReference"/>
        </w:rPr>
        <w:footnoteReference w:id="8"/>
      </w:r>
      <w:r w:rsidR="00647D6C" w:rsidRPr="00D53C6E">
        <w:t xml:space="preserve"> in </w:t>
      </w:r>
      <w:r w:rsidR="00416D86" w:rsidRPr="00D53C6E">
        <w:t xml:space="preserve">May </w:t>
      </w:r>
      <w:r w:rsidR="00647D6C" w:rsidRPr="00D53C6E">
        <w:t>20</w:t>
      </w:r>
      <w:r w:rsidR="00416D86" w:rsidRPr="00D53C6E">
        <w:t>21</w:t>
      </w:r>
      <w:r w:rsidR="008608A6" w:rsidRPr="00D53C6E">
        <w:t>. The latter, in particular, include</w:t>
      </w:r>
      <w:r w:rsidR="00AE2B3A" w:rsidRPr="00D53C6E">
        <w:t>s</w:t>
      </w:r>
      <w:r w:rsidR="008608A6" w:rsidRPr="00D53C6E">
        <w:t xml:space="preserve"> reducing by 30% the amount of microplastics released into the environment</w:t>
      </w:r>
      <w:r w:rsidR="00647D6C" w:rsidRPr="00D53C6E">
        <w:t xml:space="preserve"> </w:t>
      </w:r>
      <w:r w:rsidR="008608A6" w:rsidRPr="00D53C6E">
        <w:t>among its 2030 targets.</w:t>
      </w:r>
    </w:p>
    <w:p w:rsidR="00D94C36" w:rsidRPr="00D53C6E" w:rsidRDefault="00B578EF" w:rsidP="000C595D">
      <w:pPr>
        <w:pStyle w:val="Considrant"/>
        <w:numPr>
          <w:ilvl w:val="0"/>
          <w:numId w:val="9"/>
        </w:numPr>
        <w:rPr>
          <w:szCs w:val="24"/>
        </w:rPr>
      </w:pPr>
      <w:r w:rsidRPr="00D53C6E">
        <w:t>In September 2018, the European Parliament called</w:t>
      </w:r>
      <w:r w:rsidR="008335B8" w:rsidRPr="00D53C6E">
        <w:rPr>
          <w:rStyle w:val="FootnoteReference"/>
        </w:rPr>
        <w:footnoteReference w:id="9"/>
      </w:r>
      <w:r w:rsidRPr="00D53C6E">
        <w:t xml:space="preserve"> on the </w:t>
      </w:r>
      <w:r w:rsidR="002731F9" w:rsidRPr="00D53C6E">
        <w:t>Commission to introduce a</w:t>
      </w:r>
      <w:r w:rsidRPr="00D53C6E">
        <w:t xml:space="preserve"> ban on </w:t>
      </w:r>
      <w:r w:rsidR="00476A9E" w:rsidRPr="00D53C6E">
        <w:t xml:space="preserve">microplastics </w:t>
      </w:r>
      <w:r w:rsidR="00D7006D" w:rsidRPr="00D53C6E">
        <w:t xml:space="preserve">in cosmetics, personal care products, detergents and cleaning </w:t>
      </w:r>
      <w:r w:rsidRPr="00D53C6E">
        <w:t>products by 2020.</w:t>
      </w:r>
    </w:p>
    <w:p w:rsidR="008174FE" w:rsidRPr="00D53C6E" w:rsidRDefault="008174FE" w:rsidP="008174FE">
      <w:pPr>
        <w:pStyle w:val="Considrant"/>
        <w:numPr>
          <w:ilvl w:val="0"/>
          <w:numId w:val="9"/>
        </w:numPr>
        <w:rPr>
          <w:szCs w:val="24"/>
        </w:rPr>
      </w:pPr>
      <w:r w:rsidRPr="00D53C6E">
        <w:rPr>
          <w:szCs w:val="24"/>
        </w:rPr>
        <w:t>The potential impacts of microplastic</w:t>
      </w:r>
      <w:r w:rsidR="00490503" w:rsidRPr="00D53C6E">
        <w:rPr>
          <w:szCs w:val="24"/>
        </w:rPr>
        <w:t xml:space="preserve"> pollution</w:t>
      </w:r>
      <w:r w:rsidRPr="00D53C6E">
        <w:rPr>
          <w:szCs w:val="24"/>
        </w:rPr>
        <w:t xml:space="preserve"> on the environment and possibly human health have </w:t>
      </w:r>
      <w:r w:rsidR="00AF6353" w:rsidRPr="00D53C6E">
        <w:rPr>
          <w:szCs w:val="24"/>
        </w:rPr>
        <w:t>raised</w:t>
      </w:r>
      <w:r w:rsidR="00CF5B68" w:rsidRPr="00D53C6E">
        <w:rPr>
          <w:szCs w:val="24"/>
        </w:rPr>
        <w:t xml:space="preserve"> concerns</w:t>
      </w:r>
      <w:r w:rsidR="00AF6353" w:rsidRPr="00D53C6E">
        <w:rPr>
          <w:szCs w:val="24"/>
        </w:rPr>
        <w:t xml:space="preserve"> in various parts of the world</w:t>
      </w:r>
      <w:r w:rsidR="00CF5B68" w:rsidRPr="00D53C6E">
        <w:rPr>
          <w:szCs w:val="24"/>
        </w:rPr>
        <w:t xml:space="preserve">. </w:t>
      </w:r>
      <w:r w:rsidR="00AF6353" w:rsidRPr="00D53C6E">
        <w:rPr>
          <w:szCs w:val="24"/>
        </w:rPr>
        <w:t>S</w:t>
      </w:r>
      <w:r w:rsidRPr="00D53C6E">
        <w:rPr>
          <w:szCs w:val="24"/>
        </w:rPr>
        <w:t xml:space="preserve">everal Member States have </w:t>
      </w:r>
      <w:r w:rsidR="00AF6353" w:rsidRPr="00D53C6E">
        <w:rPr>
          <w:szCs w:val="24"/>
        </w:rPr>
        <w:t>adopted</w:t>
      </w:r>
      <w:r w:rsidRPr="00D53C6E">
        <w:rPr>
          <w:szCs w:val="24"/>
        </w:rPr>
        <w:t xml:space="preserve"> or proposed dedicated measures. However, a patchwork of national restrictions potentially hampers the functioning of the internal market and therefore </w:t>
      </w:r>
      <w:r w:rsidR="00E86175" w:rsidRPr="00D53C6E">
        <w:rPr>
          <w:szCs w:val="24"/>
        </w:rPr>
        <w:t>requires</w:t>
      </w:r>
      <w:r w:rsidRPr="00D53C6E">
        <w:rPr>
          <w:szCs w:val="24"/>
        </w:rPr>
        <w:t xml:space="preserve"> harmonisation at Union level.</w:t>
      </w:r>
    </w:p>
    <w:p w:rsidR="00A91509" w:rsidRPr="00D53C6E" w:rsidRDefault="001752FD" w:rsidP="002E27A8">
      <w:pPr>
        <w:pStyle w:val="Considrant"/>
        <w:numPr>
          <w:ilvl w:val="0"/>
          <w:numId w:val="9"/>
        </w:numPr>
        <w:rPr>
          <w:szCs w:val="24"/>
        </w:rPr>
      </w:pPr>
      <w:r w:rsidRPr="00D53C6E">
        <w:rPr>
          <w:szCs w:val="24"/>
        </w:rPr>
        <w:t xml:space="preserve">On </w:t>
      </w:r>
      <w:r w:rsidR="00427F1A" w:rsidRPr="00D53C6E">
        <w:rPr>
          <w:szCs w:val="24"/>
        </w:rPr>
        <w:t>9 November 2017</w:t>
      </w:r>
      <w:r w:rsidRPr="00D53C6E">
        <w:rPr>
          <w:szCs w:val="24"/>
        </w:rPr>
        <w:t xml:space="preserve">, </w:t>
      </w:r>
      <w:r w:rsidR="00705249" w:rsidRPr="00D53C6E">
        <w:rPr>
          <w:szCs w:val="24"/>
        </w:rPr>
        <w:t>t</w:t>
      </w:r>
      <w:r w:rsidR="00D7498C" w:rsidRPr="00D53C6E">
        <w:rPr>
          <w:szCs w:val="24"/>
        </w:rPr>
        <w:t xml:space="preserve">he </w:t>
      </w:r>
      <w:r w:rsidR="00A91509" w:rsidRPr="00D53C6E">
        <w:rPr>
          <w:szCs w:val="24"/>
        </w:rPr>
        <w:t xml:space="preserve">Commission </w:t>
      </w:r>
      <w:r w:rsidR="00EA16E6" w:rsidRPr="00D53C6E">
        <w:rPr>
          <w:szCs w:val="24"/>
        </w:rPr>
        <w:t>asked</w:t>
      </w:r>
      <w:r w:rsidR="00684F84" w:rsidRPr="00D53C6E">
        <w:rPr>
          <w:rStyle w:val="FootnoteReference"/>
          <w:szCs w:val="24"/>
        </w:rPr>
        <w:footnoteReference w:id="10"/>
      </w:r>
      <w:r w:rsidR="00EA16E6" w:rsidRPr="00D53C6E">
        <w:rPr>
          <w:szCs w:val="24"/>
        </w:rPr>
        <w:t xml:space="preserve"> </w:t>
      </w:r>
      <w:r w:rsidR="00471233" w:rsidRPr="00D53C6E">
        <w:rPr>
          <w:szCs w:val="24"/>
        </w:rPr>
        <w:t>the</w:t>
      </w:r>
      <w:r w:rsidR="005A6CFD" w:rsidRPr="00D53C6E">
        <w:rPr>
          <w:szCs w:val="24"/>
        </w:rPr>
        <w:t xml:space="preserve"> European Chemicals Agency (‘the Agency’) </w:t>
      </w:r>
      <w:r w:rsidR="00EA16E6" w:rsidRPr="00D53C6E">
        <w:rPr>
          <w:szCs w:val="24"/>
        </w:rPr>
        <w:t xml:space="preserve">pursuant to </w:t>
      </w:r>
      <w:r w:rsidR="0086510B" w:rsidRPr="00D53C6E">
        <w:rPr>
          <w:szCs w:val="24"/>
        </w:rPr>
        <w:t xml:space="preserve">Article </w:t>
      </w:r>
      <w:r w:rsidR="00A91509" w:rsidRPr="00D53C6E">
        <w:rPr>
          <w:szCs w:val="24"/>
        </w:rPr>
        <w:t>69(1</w:t>
      </w:r>
      <w:r w:rsidR="0086510B" w:rsidRPr="00D53C6E">
        <w:rPr>
          <w:szCs w:val="24"/>
        </w:rPr>
        <w:t>) of Regulation (EC) No 1907/2006</w:t>
      </w:r>
      <w:r w:rsidR="003A00D9" w:rsidRPr="00D53C6E">
        <w:rPr>
          <w:szCs w:val="24"/>
        </w:rPr>
        <w:t xml:space="preserve"> </w:t>
      </w:r>
      <w:r w:rsidR="00EA16E6" w:rsidRPr="00D53C6E">
        <w:rPr>
          <w:szCs w:val="24"/>
        </w:rPr>
        <w:t xml:space="preserve">to prepare a dossier </w:t>
      </w:r>
      <w:r w:rsidR="00A91509" w:rsidRPr="00D53C6E">
        <w:rPr>
          <w:szCs w:val="24"/>
        </w:rPr>
        <w:t xml:space="preserve">with a view </w:t>
      </w:r>
      <w:r w:rsidR="00FD2550" w:rsidRPr="00D53C6E">
        <w:rPr>
          <w:szCs w:val="24"/>
        </w:rPr>
        <w:t>to</w:t>
      </w:r>
      <w:r w:rsidR="00427F1A" w:rsidRPr="00D53C6E">
        <w:rPr>
          <w:szCs w:val="24"/>
        </w:rPr>
        <w:t xml:space="preserve"> </w:t>
      </w:r>
      <w:r w:rsidR="00427F1A" w:rsidRPr="00D53C6E">
        <w:rPr>
          <w:color w:val="000000"/>
          <w:szCs w:val="24"/>
        </w:rPr>
        <w:t>a possible restriction of</w:t>
      </w:r>
      <w:r w:rsidR="005E1782" w:rsidRPr="00D53C6E">
        <w:rPr>
          <w:szCs w:val="24"/>
        </w:rPr>
        <w:t xml:space="preserve"> </w:t>
      </w:r>
      <w:r w:rsidR="00911CAA" w:rsidRPr="00D53C6E">
        <w:rPr>
          <w:szCs w:val="24"/>
        </w:rPr>
        <w:t>synthetic</w:t>
      </w:r>
      <w:r w:rsidR="006B17EF" w:rsidRPr="00D53C6E">
        <w:rPr>
          <w:szCs w:val="24"/>
        </w:rPr>
        <w:t>,</w:t>
      </w:r>
      <w:r w:rsidR="00911CAA" w:rsidRPr="00D53C6E">
        <w:rPr>
          <w:szCs w:val="24"/>
        </w:rPr>
        <w:t xml:space="preserve"> </w:t>
      </w:r>
      <w:r w:rsidR="005F73FB" w:rsidRPr="00D53C6E">
        <w:rPr>
          <w:szCs w:val="24"/>
        </w:rPr>
        <w:t>water-</w:t>
      </w:r>
      <w:r w:rsidR="00911CAA" w:rsidRPr="00D53C6E">
        <w:rPr>
          <w:szCs w:val="24"/>
        </w:rPr>
        <w:t xml:space="preserve">insoluble </w:t>
      </w:r>
      <w:r w:rsidR="00490503" w:rsidRPr="00D53C6E">
        <w:rPr>
          <w:szCs w:val="24"/>
        </w:rPr>
        <w:t>polymer</w:t>
      </w:r>
      <w:r w:rsidR="00911CAA" w:rsidRPr="00D53C6E">
        <w:rPr>
          <w:szCs w:val="24"/>
        </w:rPr>
        <w:t>s of 5</w:t>
      </w:r>
      <w:r w:rsidR="005F73FB" w:rsidRPr="00D53C6E">
        <w:rPr>
          <w:szCs w:val="24"/>
        </w:rPr>
        <w:t> </w:t>
      </w:r>
      <w:r w:rsidR="00911CAA" w:rsidRPr="00D53C6E">
        <w:rPr>
          <w:szCs w:val="24"/>
        </w:rPr>
        <w:t>mm or less</w:t>
      </w:r>
      <w:r w:rsidR="00490503" w:rsidRPr="00D53C6E">
        <w:rPr>
          <w:szCs w:val="24"/>
        </w:rPr>
        <w:t xml:space="preserve"> </w:t>
      </w:r>
      <w:r w:rsidR="007553E6" w:rsidRPr="00D53C6E">
        <w:rPr>
          <w:szCs w:val="24"/>
        </w:rPr>
        <w:t>(‘</w:t>
      </w:r>
      <w:r w:rsidR="00CB44F3" w:rsidRPr="00D53C6E">
        <w:rPr>
          <w:szCs w:val="24"/>
        </w:rPr>
        <w:t xml:space="preserve">synthetic </w:t>
      </w:r>
      <w:r w:rsidR="007553E6" w:rsidRPr="00D53C6E">
        <w:rPr>
          <w:szCs w:val="24"/>
        </w:rPr>
        <w:t xml:space="preserve">polymer microparticles’) </w:t>
      </w:r>
      <w:r w:rsidR="00911CAA" w:rsidRPr="00D53C6E">
        <w:rPr>
          <w:szCs w:val="24"/>
        </w:rPr>
        <w:t>that are</w:t>
      </w:r>
      <w:r w:rsidR="00490503" w:rsidRPr="00D53C6E">
        <w:rPr>
          <w:szCs w:val="24"/>
        </w:rPr>
        <w:t xml:space="preserve"> </w:t>
      </w:r>
      <w:r w:rsidR="005536C6" w:rsidRPr="00D53C6E">
        <w:rPr>
          <w:rFonts w:eastAsia="Calibri"/>
          <w:szCs w:val="24"/>
        </w:rPr>
        <w:t>present</w:t>
      </w:r>
      <w:r w:rsidR="002E7EA0" w:rsidRPr="00D53C6E">
        <w:rPr>
          <w:rFonts w:eastAsia="Calibri"/>
          <w:szCs w:val="24"/>
        </w:rPr>
        <w:t xml:space="preserve"> in products</w:t>
      </w:r>
      <w:r w:rsidR="005536C6" w:rsidRPr="00D53C6E">
        <w:rPr>
          <w:rFonts w:eastAsia="Calibri"/>
          <w:szCs w:val="24"/>
        </w:rPr>
        <w:t xml:space="preserve"> to confer a sought</w:t>
      </w:r>
      <w:r w:rsidR="00F217E0" w:rsidRPr="00D53C6E">
        <w:rPr>
          <w:rFonts w:eastAsia="Calibri"/>
          <w:szCs w:val="24"/>
        </w:rPr>
        <w:t>-after</w:t>
      </w:r>
      <w:r w:rsidR="005536C6" w:rsidRPr="00D53C6E">
        <w:rPr>
          <w:rFonts w:eastAsia="Calibri"/>
          <w:szCs w:val="24"/>
        </w:rPr>
        <w:t xml:space="preserve"> characteristic</w:t>
      </w:r>
      <w:r w:rsidR="006970A6" w:rsidRPr="00D53C6E">
        <w:t xml:space="preserve"> (‘</w:t>
      </w:r>
      <w:r w:rsidR="005536C6" w:rsidRPr="00D53C6E">
        <w:t>intentionally-present</w:t>
      </w:r>
      <w:r w:rsidR="006970A6" w:rsidRPr="00D53C6E">
        <w:t>’)</w:t>
      </w:r>
      <w:r w:rsidR="00427F1A" w:rsidRPr="00D53C6E">
        <w:rPr>
          <w:szCs w:val="24"/>
        </w:rPr>
        <w:t xml:space="preserve">, </w:t>
      </w:r>
      <w:r w:rsidR="003B11B2" w:rsidRPr="00D53C6E">
        <w:rPr>
          <w:szCs w:val="24"/>
        </w:rPr>
        <w:t xml:space="preserve">in order to </w:t>
      </w:r>
      <w:r w:rsidR="00911CAA" w:rsidRPr="00D53C6E">
        <w:rPr>
          <w:szCs w:val="24"/>
        </w:rPr>
        <w:t>address the</w:t>
      </w:r>
      <w:r w:rsidR="00213F6A" w:rsidRPr="00D53C6E">
        <w:rPr>
          <w:szCs w:val="24"/>
        </w:rPr>
        <w:t xml:space="preserve"> </w:t>
      </w:r>
      <w:r w:rsidR="00A91509" w:rsidRPr="00D53C6E">
        <w:rPr>
          <w:szCs w:val="24"/>
        </w:rPr>
        <w:t xml:space="preserve">risk </w:t>
      </w:r>
      <w:r w:rsidR="00213F6A" w:rsidRPr="00D53C6E">
        <w:rPr>
          <w:szCs w:val="24"/>
        </w:rPr>
        <w:t xml:space="preserve">that </w:t>
      </w:r>
      <w:r w:rsidR="00427F1A" w:rsidRPr="00D53C6E">
        <w:rPr>
          <w:szCs w:val="24"/>
        </w:rPr>
        <w:t xml:space="preserve">those </w:t>
      </w:r>
      <w:r w:rsidR="006B17EF" w:rsidRPr="00D53C6E">
        <w:rPr>
          <w:szCs w:val="24"/>
        </w:rPr>
        <w:t>microparticles</w:t>
      </w:r>
      <w:r w:rsidR="00911CAA" w:rsidRPr="00D53C6E">
        <w:rPr>
          <w:szCs w:val="24"/>
        </w:rPr>
        <w:t xml:space="preserve"> </w:t>
      </w:r>
      <w:r w:rsidR="00427F1A" w:rsidRPr="00D53C6E">
        <w:rPr>
          <w:szCs w:val="24"/>
        </w:rPr>
        <w:t>may pose t</w:t>
      </w:r>
      <w:r w:rsidR="00A91509" w:rsidRPr="00D53C6E">
        <w:rPr>
          <w:szCs w:val="24"/>
        </w:rPr>
        <w:t xml:space="preserve">o the </w:t>
      </w:r>
      <w:r w:rsidR="00427F1A" w:rsidRPr="00D53C6E">
        <w:rPr>
          <w:szCs w:val="24"/>
        </w:rPr>
        <w:t xml:space="preserve">aquatic </w:t>
      </w:r>
      <w:r w:rsidR="00A91509" w:rsidRPr="00D53C6E">
        <w:rPr>
          <w:szCs w:val="24"/>
        </w:rPr>
        <w:t xml:space="preserve">environment </w:t>
      </w:r>
      <w:r w:rsidR="00EA16E6" w:rsidRPr="00D53C6E">
        <w:rPr>
          <w:szCs w:val="24"/>
        </w:rPr>
        <w:t>(‘the Annex XV dossier’)</w:t>
      </w:r>
      <w:r w:rsidR="00A91509" w:rsidRPr="00D53C6E">
        <w:rPr>
          <w:szCs w:val="24"/>
        </w:rPr>
        <w:t>.</w:t>
      </w:r>
      <w:r w:rsidR="00427F1A" w:rsidRPr="00D53C6E">
        <w:rPr>
          <w:szCs w:val="24"/>
        </w:rPr>
        <w:t xml:space="preserve"> </w:t>
      </w:r>
    </w:p>
    <w:p w:rsidR="00930860" w:rsidRPr="00D53C6E" w:rsidRDefault="00A91509" w:rsidP="00930860">
      <w:pPr>
        <w:pStyle w:val="Considrant"/>
      </w:pPr>
      <w:r w:rsidRPr="00D53C6E">
        <w:t xml:space="preserve">On </w:t>
      </w:r>
      <w:r w:rsidR="00166200" w:rsidRPr="00D53C6E">
        <w:t>29 January 2019</w:t>
      </w:r>
      <w:r w:rsidR="003060DD" w:rsidRPr="00D53C6E">
        <w:t>, the Agency</w:t>
      </w:r>
      <w:r w:rsidR="008235B5" w:rsidRPr="00D53C6E">
        <w:t xml:space="preserve"> published</w:t>
      </w:r>
      <w:r w:rsidR="008D0974" w:rsidRPr="00D53C6E">
        <w:t xml:space="preserve"> the Annex XV dossier</w:t>
      </w:r>
      <w:r w:rsidR="00B8069F" w:rsidRPr="00D53C6E">
        <w:rPr>
          <w:rStyle w:val="FootnoteReference"/>
        </w:rPr>
        <w:footnoteReference w:id="11"/>
      </w:r>
      <w:r w:rsidR="00D12E73" w:rsidRPr="00D53C6E">
        <w:t xml:space="preserve"> </w:t>
      </w:r>
      <w:r w:rsidR="00D44992" w:rsidRPr="00D53C6E">
        <w:t xml:space="preserve">where it </w:t>
      </w:r>
      <w:r w:rsidR="00D44992" w:rsidRPr="00D53C6E">
        <w:rPr>
          <w:szCs w:val="24"/>
        </w:rPr>
        <w:t xml:space="preserve">concludes that </w:t>
      </w:r>
      <w:r w:rsidR="00FB68F0" w:rsidRPr="00D53C6E">
        <w:t xml:space="preserve">the </w:t>
      </w:r>
      <w:r w:rsidR="005536C6" w:rsidRPr="00D53C6E">
        <w:t>intentional</w:t>
      </w:r>
      <w:r w:rsidR="00AE1F79" w:rsidRPr="00D53C6E">
        <w:t xml:space="preserve"> </w:t>
      </w:r>
      <w:r w:rsidR="00DC120C" w:rsidRPr="00D53C6E">
        <w:t xml:space="preserve">use of </w:t>
      </w:r>
      <w:r w:rsidR="003152A0" w:rsidRPr="00D53C6E">
        <w:t xml:space="preserve">synthetic </w:t>
      </w:r>
      <w:r w:rsidR="00174217" w:rsidRPr="00D53C6E">
        <w:t>polymer microparticles</w:t>
      </w:r>
      <w:r w:rsidR="002E7EA0" w:rsidRPr="00D53C6E">
        <w:t>,</w:t>
      </w:r>
      <w:r w:rsidR="00174217" w:rsidRPr="00D53C6E">
        <w:t xml:space="preserve"> </w:t>
      </w:r>
      <w:r w:rsidR="00DC120C" w:rsidRPr="00D53C6E">
        <w:t xml:space="preserve">resulting in </w:t>
      </w:r>
      <w:r w:rsidR="00174217" w:rsidRPr="00D53C6E">
        <w:t>release</w:t>
      </w:r>
      <w:r w:rsidR="00DC120C" w:rsidRPr="00D53C6E">
        <w:t xml:space="preserve">s </w:t>
      </w:r>
      <w:r w:rsidR="00174217" w:rsidRPr="00D53C6E">
        <w:t>to the environment</w:t>
      </w:r>
      <w:r w:rsidR="002E7EA0" w:rsidRPr="00D53C6E">
        <w:t>,</w:t>
      </w:r>
      <w:r w:rsidR="00174217" w:rsidRPr="00D53C6E">
        <w:t xml:space="preserve"> </w:t>
      </w:r>
      <w:r w:rsidR="00D44992" w:rsidRPr="00D53C6E">
        <w:rPr>
          <w:szCs w:val="24"/>
        </w:rPr>
        <w:t>pos</w:t>
      </w:r>
      <w:r w:rsidR="009A1850" w:rsidRPr="00D53C6E">
        <w:rPr>
          <w:szCs w:val="24"/>
        </w:rPr>
        <w:t>es</w:t>
      </w:r>
      <w:r w:rsidR="00D44992" w:rsidRPr="00D53C6E">
        <w:rPr>
          <w:szCs w:val="24"/>
        </w:rPr>
        <w:t xml:space="preserve"> </w:t>
      </w:r>
      <w:r w:rsidR="00213F6A" w:rsidRPr="00D53C6E">
        <w:rPr>
          <w:szCs w:val="24"/>
        </w:rPr>
        <w:t xml:space="preserve">a </w:t>
      </w:r>
      <w:r w:rsidR="00DA112C" w:rsidRPr="00D53C6E">
        <w:rPr>
          <w:szCs w:val="24"/>
        </w:rPr>
        <w:t xml:space="preserve">risk to the environment that </w:t>
      </w:r>
      <w:r w:rsidR="00213F6A" w:rsidRPr="00D53C6E">
        <w:t xml:space="preserve">is </w:t>
      </w:r>
      <w:r w:rsidR="00DA112C" w:rsidRPr="00D53C6E">
        <w:t>not adequately controlled</w:t>
      </w:r>
      <w:r w:rsidR="00D44992" w:rsidRPr="00D53C6E">
        <w:rPr>
          <w:szCs w:val="24"/>
        </w:rPr>
        <w:t xml:space="preserve"> </w:t>
      </w:r>
      <w:r w:rsidR="00DA112C" w:rsidRPr="00D53C6E">
        <w:t>and need</w:t>
      </w:r>
      <w:r w:rsidR="00213F6A" w:rsidRPr="00D53C6E">
        <w:t>s</w:t>
      </w:r>
      <w:r w:rsidR="00DA112C" w:rsidRPr="00D53C6E">
        <w:t xml:space="preserve"> to be addressed on a Union-wide basis. </w:t>
      </w:r>
      <w:r w:rsidR="009A1850" w:rsidRPr="00D53C6E">
        <w:rPr>
          <w:szCs w:val="24"/>
        </w:rPr>
        <w:t>The Agency estimated that, currently, m</w:t>
      </w:r>
      <w:r w:rsidR="009A1850" w:rsidRPr="00D53C6E">
        <w:t>ore than 42</w:t>
      </w:r>
      <w:r w:rsidR="009A1850" w:rsidRPr="00D53C6E">
        <w:rPr>
          <w14:numSpacing w14:val="proportional"/>
        </w:rPr>
        <w:t> </w:t>
      </w:r>
      <w:r w:rsidR="009A1850" w:rsidRPr="00D53C6E">
        <w:t xml:space="preserve">000 tonnes of </w:t>
      </w:r>
      <w:r w:rsidR="005536C6" w:rsidRPr="00D53C6E">
        <w:t xml:space="preserve">intentionally-present </w:t>
      </w:r>
      <w:r w:rsidR="009A1850" w:rsidRPr="00D53C6E">
        <w:t>microplastics are eventually released into the environment every year</w:t>
      </w:r>
      <w:r w:rsidR="009A1850" w:rsidRPr="00D53C6E">
        <w:rPr>
          <w:rStyle w:val="FootnoteReference"/>
        </w:rPr>
        <w:footnoteReference w:id="12"/>
      </w:r>
      <w:r w:rsidR="009A1850" w:rsidRPr="00D53C6E">
        <w:t>.</w:t>
      </w:r>
      <w:r w:rsidR="00B35969">
        <w:t xml:space="preserve"> </w:t>
      </w:r>
      <w:r w:rsidR="0097455C" w:rsidRPr="00D53C6E">
        <w:t>The Annex XV dossier</w:t>
      </w:r>
      <w:r w:rsidR="002C48A2" w:rsidRPr="00D53C6E">
        <w:t xml:space="preserve"> proposed </w:t>
      </w:r>
      <w:r w:rsidR="00930860" w:rsidRPr="00D53C6E">
        <w:t xml:space="preserve">a </w:t>
      </w:r>
      <w:r w:rsidR="009442F5" w:rsidRPr="00D53C6E">
        <w:t>differentiated</w:t>
      </w:r>
      <w:r w:rsidR="002C48A2" w:rsidRPr="00D53C6E">
        <w:t xml:space="preserve"> risk management</w:t>
      </w:r>
      <w:r w:rsidR="00930860" w:rsidRPr="00D53C6E">
        <w:t xml:space="preserve"> approach to address the risk </w:t>
      </w:r>
      <w:r w:rsidR="00B16446">
        <w:t>from</w:t>
      </w:r>
      <w:r w:rsidR="00A4249D" w:rsidRPr="00D53C6E">
        <w:t xml:space="preserve"> such</w:t>
      </w:r>
      <w:r w:rsidR="00F552D0" w:rsidRPr="00D53C6E">
        <w:t xml:space="preserve"> </w:t>
      </w:r>
      <w:r w:rsidR="003152A0" w:rsidRPr="00D53C6E">
        <w:t xml:space="preserve">synthetic </w:t>
      </w:r>
      <w:r w:rsidR="00F552D0" w:rsidRPr="00D53C6E">
        <w:t xml:space="preserve">polymer microparticles </w:t>
      </w:r>
      <w:r w:rsidR="00930860" w:rsidRPr="00D53C6E">
        <w:t xml:space="preserve">that </w:t>
      </w:r>
      <w:r w:rsidR="000F5B87" w:rsidRPr="00D53C6E">
        <w:t xml:space="preserve">is </w:t>
      </w:r>
      <w:r w:rsidR="00930860" w:rsidRPr="00D53C6E">
        <w:t xml:space="preserve">not adequately controlled. </w:t>
      </w:r>
      <w:r w:rsidR="002C48A2" w:rsidRPr="00D53C6E">
        <w:t>A</w:t>
      </w:r>
      <w:r w:rsidR="00930860" w:rsidRPr="00D53C6E">
        <w:t xml:space="preserve"> complete ban on the placing on the market </w:t>
      </w:r>
      <w:r w:rsidR="0097455C" w:rsidRPr="00D53C6E">
        <w:t>wa</w:t>
      </w:r>
      <w:r w:rsidR="00930860" w:rsidRPr="00D53C6E">
        <w:t xml:space="preserve">s proposed for sectors and applications where the releases </w:t>
      </w:r>
      <w:r w:rsidR="0097455C" w:rsidRPr="00D53C6E">
        <w:t xml:space="preserve">were considered </w:t>
      </w:r>
      <w:r w:rsidR="00930860" w:rsidRPr="00D53C6E">
        <w:t xml:space="preserve">unavoidable. </w:t>
      </w:r>
      <w:r w:rsidR="00EC6DAC" w:rsidRPr="00D53C6E">
        <w:t>I</w:t>
      </w:r>
      <w:r w:rsidR="00396789" w:rsidRPr="00D53C6E">
        <w:t xml:space="preserve">nstructions for use and disposal </w:t>
      </w:r>
      <w:r w:rsidR="0097455C" w:rsidRPr="00D53C6E">
        <w:t>were proposed to</w:t>
      </w:r>
      <w:r w:rsidR="00930860" w:rsidRPr="00D53C6E">
        <w:t xml:space="preserve"> minimise </w:t>
      </w:r>
      <w:r w:rsidR="00396789" w:rsidRPr="00D53C6E">
        <w:t>avoidable releases</w:t>
      </w:r>
      <w:r w:rsidR="00930860" w:rsidRPr="00D53C6E">
        <w:t>.</w:t>
      </w:r>
      <w:r w:rsidR="002C48A2" w:rsidRPr="00D53C6E">
        <w:t xml:space="preserve"> </w:t>
      </w:r>
      <w:r w:rsidR="00FE5719" w:rsidRPr="00D53C6E">
        <w:t xml:space="preserve">A </w:t>
      </w:r>
      <w:r w:rsidR="002C48A2" w:rsidRPr="00D53C6E">
        <w:t>reporting requirement t</w:t>
      </w:r>
      <w:r w:rsidR="00930860" w:rsidRPr="00D53C6E">
        <w:t>o obtain information on releases from uses</w:t>
      </w:r>
      <w:r w:rsidR="0097455C" w:rsidRPr="00D53C6E">
        <w:t xml:space="preserve"> </w:t>
      </w:r>
      <w:r w:rsidR="00EC6DAC" w:rsidRPr="00D53C6E">
        <w:t>excluded</w:t>
      </w:r>
      <w:r w:rsidR="00396789" w:rsidRPr="00D53C6E">
        <w:t xml:space="preserve"> from</w:t>
      </w:r>
      <w:r w:rsidR="0097455C" w:rsidRPr="00D53C6E">
        <w:t xml:space="preserve"> the ban </w:t>
      </w:r>
      <w:r w:rsidR="000F5B87" w:rsidRPr="00D53C6E">
        <w:t>on the placing on the market</w:t>
      </w:r>
      <w:r w:rsidR="00FE5719" w:rsidRPr="00D53C6E">
        <w:t xml:space="preserve"> was also </w:t>
      </w:r>
      <w:r w:rsidR="00EC6DAC" w:rsidRPr="00D53C6E">
        <w:t>suggested</w:t>
      </w:r>
      <w:r w:rsidR="002C48A2" w:rsidRPr="00D53C6E">
        <w:t>.</w:t>
      </w:r>
      <w:r w:rsidR="005B2B1D" w:rsidRPr="00D53C6E">
        <w:t xml:space="preserve"> </w:t>
      </w:r>
    </w:p>
    <w:p w:rsidR="006A70DE" w:rsidRPr="00D53C6E" w:rsidRDefault="000F5B87" w:rsidP="00A77E6E">
      <w:pPr>
        <w:pStyle w:val="Considrant"/>
      </w:pPr>
      <w:r w:rsidRPr="00D53C6E">
        <w:rPr>
          <w:szCs w:val="24"/>
        </w:rPr>
        <w:t>More specifically</w:t>
      </w:r>
      <w:r w:rsidR="00D44992" w:rsidRPr="00D53C6E">
        <w:rPr>
          <w:szCs w:val="24"/>
        </w:rPr>
        <w:t xml:space="preserve">, the </w:t>
      </w:r>
      <w:r w:rsidRPr="00D53C6E">
        <w:rPr>
          <w:szCs w:val="24"/>
        </w:rPr>
        <w:t xml:space="preserve">Annex XV dossier </w:t>
      </w:r>
      <w:r w:rsidR="00D12E73" w:rsidRPr="00D53C6E">
        <w:t>propos</w:t>
      </w:r>
      <w:r w:rsidR="00D44992" w:rsidRPr="00D53C6E">
        <w:t>ed</w:t>
      </w:r>
      <w:r w:rsidR="008E763F" w:rsidRPr="00D53C6E">
        <w:t xml:space="preserve"> </w:t>
      </w:r>
      <w:r w:rsidR="008D0974" w:rsidRPr="00D53C6E">
        <w:t xml:space="preserve">a </w:t>
      </w:r>
      <w:r w:rsidR="00DE57F8" w:rsidRPr="00D53C6E">
        <w:t>prohibition of</w:t>
      </w:r>
      <w:r w:rsidR="008D0974" w:rsidRPr="00D53C6E">
        <w:t xml:space="preserve"> </w:t>
      </w:r>
      <w:r w:rsidR="001E2E57" w:rsidRPr="00D53C6E">
        <w:t xml:space="preserve">the </w:t>
      </w:r>
      <w:r w:rsidR="006A70DE" w:rsidRPr="00D53C6E">
        <w:t>pla</w:t>
      </w:r>
      <w:r w:rsidR="008C72AE" w:rsidRPr="00D53C6E">
        <w:t xml:space="preserve">cing on the market of </w:t>
      </w:r>
      <w:r w:rsidR="0087095C" w:rsidRPr="00D53C6E">
        <w:t>a</w:t>
      </w:r>
      <w:r w:rsidR="0037356C" w:rsidRPr="00D53C6E">
        <w:t>ny</w:t>
      </w:r>
      <w:r w:rsidR="0087095C" w:rsidRPr="00D53C6E">
        <w:t xml:space="preserve"> </w:t>
      </w:r>
      <w:r w:rsidR="00A26D15" w:rsidRPr="00D53C6E">
        <w:t xml:space="preserve">solid </w:t>
      </w:r>
      <w:r w:rsidR="0087095C" w:rsidRPr="00D53C6E">
        <w:t>polymer</w:t>
      </w:r>
      <w:r w:rsidR="0054391B" w:rsidRPr="00D53C6E">
        <w:t xml:space="preserve"> </w:t>
      </w:r>
      <w:r w:rsidR="00E32401" w:rsidRPr="00D53C6E">
        <w:t xml:space="preserve">contained in </w:t>
      </w:r>
      <w:r w:rsidR="007553E6" w:rsidRPr="00D53C6E">
        <w:t>micro</w:t>
      </w:r>
      <w:r w:rsidR="00A77E6E" w:rsidRPr="00D53C6E">
        <w:t>particle</w:t>
      </w:r>
      <w:r w:rsidR="00A26D15" w:rsidRPr="00D53C6E">
        <w:t>s</w:t>
      </w:r>
      <w:r w:rsidR="00A77E6E" w:rsidRPr="00D53C6E">
        <w:t xml:space="preserve"> or </w:t>
      </w:r>
      <w:r w:rsidR="007553E6" w:rsidRPr="00D53C6E">
        <w:t xml:space="preserve">microparticles </w:t>
      </w:r>
      <w:r w:rsidR="00CB44F3" w:rsidRPr="00D53C6E">
        <w:t xml:space="preserve">which </w:t>
      </w:r>
      <w:r w:rsidR="007553E6" w:rsidRPr="00D53C6E">
        <w:t>have a solid</w:t>
      </w:r>
      <w:r w:rsidR="00E32401" w:rsidRPr="00D53C6E">
        <w:t xml:space="preserve"> </w:t>
      </w:r>
      <w:r w:rsidR="007553E6" w:rsidRPr="00D53C6E">
        <w:t xml:space="preserve">polymer </w:t>
      </w:r>
      <w:r w:rsidR="00A26D15" w:rsidRPr="00D53C6E">
        <w:t>surface coatin</w:t>
      </w:r>
      <w:r w:rsidR="00E32401" w:rsidRPr="00D53C6E">
        <w:t>g</w:t>
      </w:r>
      <w:r w:rsidR="00A77E6E" w:rsidRPr="00D53C6E">
        <w:t xml:space="preserve">, </w:t>
      </w:r>
      <w:r w:rsidR="0087095C" w:rsidRPr="00D53C6E">
        <w:t xml:space="preserve">as a substance on </w:t>
      </w:r>
      <w:r w:rsidR="007553E6" w:rsidRPr="00D53C6E">
        <w:t xml:space="preserve">their </w:t>
      </w:r>
      <w:r w:rsidR="0087095C" w:rsidRPr="00D53C6E">
        <w:t>own or in a mixture</w:t>
      </w:r>
      <w:r w:rsidR="00652EB8" w:rsidRPr="00D53C6E">
        <w:t xml:space="preserve"> </w:t>
      </w:r>
      <w:r w:rsidR="006A70DE" w:rsidRPr="00D53C6E">
        <w:t xml:space="preserve">in </w:t>
      </w:r>
      <w:r w:rsidR="003E14B1" w:rsidRPr="00D53C6E">
        <w:t xml:space="preserve">a </w:t>
      </w:r>
      <w:r w:rsidR="006A70DE" w:rsidRPr="00D53C6E">
        <w:t xml:space="preserve">concentration </w:t>
      </w:r>
      <w:r w:rsidR="00ED3170" w:rsidRPr="00D53C6E">
        <w:rPr>
          <w:szCs w:val="24"/>
        </w:rPr>
        <w:t>equal to or greater than 0</w:t>
      </w:r>
      <w:r w:rsidRPr="00D53C6E">
        <w:rPr>
          <w:szCs w:val="24"/>
        </w:rPr>
        <w:t>,</w:t>
      </w:r>
      <w:r w:rsidR="00ED3170" w:rsidRPr="00D53C6E">
        <w:rPr>
          <w:szCs w:val="24"/>
        </w:rPr>
        <w:t>01</w:t>
      </w:r>
      <w:r w:rsidR="002B2013" w:rsidRPr="00D53C6E">
        <w:rPr>
          <w:szCs w:val="24"/>
        </w:rPr>
        <w:t xml:space="preserve"> </w:t>
      </w:r>
      <w:r w:rsidR="00ED3170" w:rsidRPr="00D53C6E">
        <w:rPr>
          <w:szCs w:val="24"/>
        </w:rPr>
        <w:t xml:space="preserve">% </w:t>
      </w:r>
      <w:r w:rsidRPr="00D53C6E">
        <w:rPr>
          <w:szCs w:val="24"/>
        </w:rPr>
        <w:t>by weight</w:t>
      </w:r>
      <w:r w:rsidR="00A77E6E" w:rsidRPr="00D53C6E">
        <w:rPr>
          <w:szCs w:val="24"/>
        </w:rPr>
        <w:t xml:space="preserve">. This </w:t>
      </w:r>
      <w:r w:rsidR="00F552D0" w:rsidRPr="00D53C6E">
        <w:t xml:space="preserve">is estimated to result in a cumulative emission reduction of approximately 500 000 tonnes of microplastics over the 20-year period following </w:t>
      </w:r>
      <w:r w:rsidR="00D44337" w:rsidRPr="00D53C6E">
        <w:t>the</w:t>
      </w:r>
      <w:r w:rsidR="00F552D0" w:rsidRPr="00D53C6E">
        <w:t xml:space="preserve"> introduction</w:t>
      </w:r>
      <w:r w:rsidR="00D44337" w:rsidRPr="00D53C6E">
        <w:t xml:space="preserve"> of the prohibition</w:t>
      </w:r>
      <w:r w:rsidR="003B11B2" w:rsidRPr="00D53C6E">
        <w:t xml:space="preserve">. </w:t>
      </w:r>
      <w:r w:rsidR="00E32401" w:rsidRPr="00D53C6E">
        <w:t xml:space="preserve">That corresponds to a reduction of 70 % of the quantified emissions. </w:t>
      </w:r>
      <w:r w:rsidR="00681CCF" w:rsidRPr="00D53C6E">
        <w:t>The concentration limit of 0</w:t>
      </w:r>
      <w:r w:rsidRPr="00D53C6E">
        <w:t>,</w:t>
      </w:r>
      <w:r w:rsidR="00681CCF" w:rsidRPr="00D53C6E">
        <w:t>01</w:t>
      </w:r>
      <w:r w:rsidR="002B2013" w:rsidRPr="00D53C6E">
        <w:t xml:space="preserve"> </w:t>
      </w:r>
      <w:r w:rsidR="00681CCF" w:rsidRPr="00D53C6E">
        <w:t xml:space="preserve">% corresponds to the lowest concentration reported </w:t>
      </w:r>
      <w:r w:rsidR="00821964" w:rsidRPr="00D53C6E">
        <w:t xml:space="preserve">where </w:t>
      </w:r>
      <w:r w:rsidR="003152A0" w:rsidRPr="00D53C6E">
        <w:t xml:space="preserve">synthetic </w:t>
      </w:r>
      <w:r w:rsidR="0054391B" w:rsidRPr="00D53C6E">
        <w:t xml:space="preserve">polymer microparticles </w:t>
      </w:r>
      <w:r w:rsidR="00E373A0" w:rsidRPr="00D53C6E">
        <w:t xml:space="preserve">could </w:t>
      </w:r>
      <w:r w:rsidRPr="00D53C6E">
        <w:t xml:space="preserve">still </w:t>
      </w:r>
      <w:r w:rsidR="00BB74A8" w:rsidRPr="00D53C6E">
        <w:t xml:space="preserve">have </w:t>
      </w:r>
      <w:r w:rsidR="00681CCF" w:rsidRPr="00D53C6E">
        <w:t>an influence on the function of a product.</w:t>
      </w:r>
      <w:r w:rsidR="00BA36F1" w:rsidRPr="00D53C6E">
        <w:t xml:space="preserve"> </w:t>
      </w:r>
    </w:p>
    <w:p w:rsidR="00D44992" w:rsidRPr="00D53C6E" w:rsidRDefault="00235773" w:rsidP="005E1B57">
      <w:pPr>
        <w:pStyle w:val="Considrant"/>
        <w:rPr>
          <w:szCs w:val="24"/>
        </w:rPr>
      </w:pPr>
      <w:r w:rsidRPr="00D53C6E">
        <w:t>Due to</w:t>
      </w:r>
      <w:r w:rsidR="00BC78B6" w:rsidRPr="00D53C6E">
        <w:t xml:space="preserve"> </w:t>
      </w:r>
      <w:r w:rsidR="00D44992" w:rsidRPr="00D53C6E">
        <w:t xml:space="preserve">large variability in </w:t>
      </w:r>
      <w:r w:rsidR="00BC78B6" w:rsidRPr="00D53C6E">
        <w:t xml:space="preserve">the </w:t>
      </w:r>
      <w:r w:rsidR="00D44992" w:rsidRPr="00D53C6E">
        <w:t>composition, properties and dimensions</w:t>
      </w:r>
      <w:r w:rsidR="00BC78B6" w:rsidRPr="00D53C6E">
        <w:t xml:space="preserve"> of </w:t>
      </w:r>
      <w:r w:rsidR="003152A0" w:rsidRPr="00D53C6E">
        <w:t xml:space="preserve">synthetic </w:t>
      </w:r>
      <w:r w:rsidR="0054391B" w:rsidRPr="00D53C6E">
        <w:t xml:space="preserve">polymer </w:t>
      </w:r>
      <w:r w:rsidR="00BC78B6" w:rsidRPr="00D53C6E">
        <w:t>micro</w:t>
      </w:r>
      <w:r w:rsidR="0054391B" w:rsidRPr="00D53C6E">
        <w:t>particles</w:t>
      </w:r>
      <w:r w:rsidR="00BC78B6" w:rsidRPr="00D53C6E">
        <w:t xml:space="preserve">, </w:t>
      </w:r>
      <w:r w:rsidR="00FD41D7" w:rsidRPr="00D53C6E">
        <w:t>the Annex XV dossier</w:t>
      </w:r>
      <w:r w:rsidR="003B387D" w:rsidRPr="00D53C6E">
        <w:t xml:space="preserve"> </w:t>
      </w:r>
      <w:r w:rsidR="0054391B" w:rsidRPr="00D53C6E">
        <w:t xml:space="preserve">did not </w:t>
      </w:r>
      <w:r w:rsidR="003B387D" w:rsidRPr="00D53C6E">
        <w:t>address</w:t>
      </w:r>
      <w:r w:rsidR="00D44992" w:rsidRPr="00D53C6E">
        <w:t xml:space="preserve"> </w:t>
      </w:r>
      <w:r w:rsidR="00F552D0" w:rsidRPr="00D53C6E">
        <w:t xml:space="preserve">specific polymers or any additives or other substances that </w:t>
      </w:r>
      <w:r w:rsidR="00F2466F" w:rsidRPr="00D53C6E">
        <w:t xml:space="preserve">the polymers </w:t>
      </w:r>
      <w:r w:rsidR="00F552D0" w:rsidRPr="00D53C6E">
        <w:t>may contain</w:t>
      </w:r>
      <w:r w:rsidR="00783747" w:rsidRPr="00D53C6E">
        <w:t>,</w:t>
      </w:r>
      <w:r w:rsidR="00F552D0" w:rsidRPr="00D53C6E">
        <w:t xml:space="preserve"> </w:t>
      </w:r>
      <w:r w:rsidR="003C66A8" w:rsidRPr="00D53C6E">
        <w:t xml:space="preserve">but </w:t>
      </w:r>
      <w:r w:rsidR="00534C50" w:rsidRPr="00D53C6E">
        <w:t xml:space="preserve">analysed </w:t>
      </w:r>
      <w:r w:rsidR="00D44992" w:rsidRPr="00D53C6E">
        <w:t>a group of polymer</w:t>
      </w:r>
      <w:r w:rsidR="005E1B57" w:rsidRPr="00D53C6E">
        <w:t>s</w:t>
      </w:r>
      <w:r w:rsidR="00D44992" w:rsidRPr="00D53C6E">
        <w:t xml:space="preserve"> sharing </w:t>
      </w:r>
      <w:r w:rsidR="006D579D" w:rsidRPr="00D53C6E">
        <w:t xml:space="preserve">the same </w:t>
      </w:r>
      <w:r w:rsidR="00D44992" w:rsidRPr="00D53C6E">
        <w:t xml:space="preserve">intrinsic properties </w:t>
      </w:r>
      <w:r w:rsidR="00BC78B6" w:rsidRPr="00D53C6E">
        <w:t>with regard to</w:t>
      </w:r>
      <w:r w:rsidR="00D45AEE" w:rsidRPr="00D53C6E">
        <w:t xml:space="preserve"> </w:t>
      </w:r>
      <w:r w:rsidR="00C40EEC" w:rsidRPr="00D53C6E">
        <w:t xml:space="preserve">size, </w:t>
      </w:r>
      <w:r w:rsidR="006C55BB" w:rsidRPr="00D53C6E">
        <w:t>dimension ratio</w:t>
      </w:r>
      <w:r w:rsidR="00E1788D" w:rsidRPr="00D53C6E">
        <w:t xml:space="preserve">, </w:t>
      </w:r>
      <w:r w:rsidR="00D44992" w:rsidRPr="00D53C6E">
        <w:t>solid state</w:t>
      </w:r>
      <w:r w:rsidR="00C40EEC" w:rsidRPr="00D53C6E">
        <w:t xml:space="preserve">, synthetic origin and </w:t>
      </w:r>
      <w:r w:rsidR="006B26C7" w:rsidRPr="00D53C6E">
        <w:t xml:space="preserve">extreme </w:t>
      </w:r>
      <w:r w:rsidR="00D44992" w:rsidRPr="00D53C6E">
        <w:t>persistence</w:t>
      </w:r>
      <w:r w:rsidR="00C40EEC" w:rsidRPr="00D53C6E">
        <w:t xml:space="preserve"> in the environment</w:t>
      </w:r>
      <w:r w:rsidR="00D44992" w:rsidRPr="00D53C6E">
        <w:t xml:space="preserve">. </w:t>
      </w:r>
    </w:p>
    <w:p w:rsidR="002E27A8" w:rsidRPr="00D53C6E" w:rsidRDefault="002E27A8" w:rsidP="00F36CEA">
      <w:pPr>
        <w:pStyle w:val="Considrant"/>
      </w:pPr>
      <w:r w:rsidRPr="00D53C6E">
        <w:rPr>
          <w:rFonts w:eastAsiaTheme="minorEastAsia"/>
        </w:rPr>
        <w:t>T</w:t>
      </w:r>
      <w:r w:rsidRPr="00D53C6E">
        <w:t xml:space="preserve">he Annex XV dossier proposed </w:t>
      </w:r>
      <w:r w:rsidR="00526182" w:rsidRPr="00D53C6E">
        <w:t xml:space="preserve">to exclude </w:t>
      </w:r>
      <w:r w:rsidR="00243677" w:rsidRPr="00D53C6E">
        <w:t>degradable</w:t>
      </w:r>
      <w:r w:rsidR="0080083C" w:rsidRPr="00D53C6E">
        <w:t xml:space="preserve"> or </w:t>
      </w:r>
      <w:r w:rsidRPr="00D53C6E">
        <w:t>water-soluble polymers</w:t>
      </w:r>
      <w:r w:rsidR="00F04214" w:rsidRPr="00D53C6E">
        <w:t xml:space="preserve"> </w:t>
      </w:r>
      <w:r w:rsidR="002F4F2F" w:rsidRPr="00D53C6E">
        <w:rPr>
          <w:rFonts w:eastAsiaTheme="minorEastAsia"/>
        </w:rPr>
        <w:t xml:space="preserve">and </w:t>
      </w:r>
      <w:r w:rsidR="00D45AEE" w:rsidRPr="00D53C6E">
        <w:rPr>
          <w:rFonts w:eastAsiaTheme="minorEastAsia"/>
        </w:rPr>
        <w:t xml:space="preserve">natural polymers that have not been </w:t>
      </w:r>
      <w:r w:rsidR="00D45AEE" w:rsidRPr="00D53C6E">
        <w:t>chemically modified</w:t>
      </w:r>
      <w:r w:rsidRPr="00D53C6E">
        <w:t xml:space="preserve">, </w:t>
      </w:r>
      <w:r w:rsidRPr="00D53C6E">
        <w:rPr>
          <w:rFonts w:eastAsiaTheme="minorEastAsia"/>
        </w:rPr>
        <w:t xml:space="preserve">as they do not possess the </w:t>
      </w:r>
      <w:r w:rsidR="00737BFF" w:rsidRPr="00D53C6E">
        <w:rPr>
          <w:rFonts w:eastAsiaTheme="minorEastAsia"/>
        </w:rPr>
        <w:t xml:space="preserve">same </w:t>
      </w:r>
      <w:r w:rsidRPr="00D53C6E">
        <w:t>long-term persistence</w:t>
      </w:r>
      <w:r w:rsidRPr="00D53C6E">
        <w:rPr>
          <w:rFonts w:eastAsiaTheme="minorEastAsia"/>
        </w:rPr>
        <w:t xml:space="preserve"> and, therefore, do not contribute to the identified </w:t>
      </w:r>
      <w:r w:rsidRPr="00D53C6E">
        <w:t>risk</w:t>
      </w:r>
      <w:r w:rsidRPr="00D53C6E">
        <w:rPr>
          <w:rFonts w:eastAsiaTheme="minorEastAsia"/>
        </w:rPr>
        <w:t xml:space="preserve">. </w:t>
      </w:r>
    </w:p>
    <w:p w:rsidR="002E27A8" w:rsidRPr="00D53C6E" w:rsidRDefault="002E27A8" w:rsidP="000C483D">
      <w:pPr>
        <w:pStyle w:val="Considrant"/>
      </w:pPr>
      <w:r w:rsidRPr="00D53C6E">
        <w:t xml:space="preserve">The Annex XV dossier proposed a framework of standardised test methods and pass criteria to identify </w:t>
      </w:r>
      <w:r w:rsidR="00221CA4" w:rsidRPr="00D53C6E">
        <w:t xml:space="preserve">degradability </w:t>
      </w:r>
      <w:r w:rsidRPr="00D53C6E">
        <w:t>for the purpose of restriction</w:t>
      </w:r>
      <w:r w:rsidRPr="00D53C6E">
        <w:rPr>
          <w:rStyle w:val="CommentReference"/>
        </w:rPr>
        <w:t>.</w:t>
      </w:r>
      <w:r w:rsidRPr="00D53C6E">
        <w:t xml:space="preserve"> </w:t>
      </w:r>
      <w:r w:rsidR="00FC48A4" w:rsidRPr="00D53C6E">
        <w:t xml:space="preserve">The test methods were designed to measure </w:t>
      </w:r>
      <w:r w:rsidR="006D08D5" w:rsidRPr="00D53C6E">
        <w:t>b</w:t>
      </w:r>
      <w:r w:rsidR="00FC48A4" w:rsidRPr="00D53C6E">
        <w:t>io</w:t>
      </w:r>
      <w:r w:rsidR="002D25B6" w:rsidRPr="00D53C6E">
        <w:t xml:space="preserve">tic </w:t>
      </w:r>
      <w:r w:rsidR="00FC48A4" w:rsidRPr="00D53C6E">
        <w:t>degrada</w:t>
      </w:r>
      <w:r w:rsidR="002D25B6" w:rsidRPr="00D53C6E">
        <w:t>tion</w:t>
      </w:r>
      <w:r w:rsidR="00FC48A4" w:rsidRPr="00D53C6E">
        <w:t xml:space="preserve">, </w:t>
      </w:r>
      <w:r w:rsidR="00F04214" w:rsidRPr="00D53C6E">
        <w:t xml:space="preserve">although </w:t>
      </w:r>
      <w:r w:rsidR="005A396D" w:rsidRPr="00D53C6E">
        <w:t xml:space="preserve">it cannot be excluded that </w:t>
      </w:r>
      <w:r w:rsidR="00F04214" w:rsidRPr="00D53C6E">
        <w:t xml:space="preserve">some </w:t>
      </w:r>
      <w:r w:rsidR="00FC48A4" w:rsidRPr="00D53C6E">
        <w:t xml:space="preserve">abiotic degradation </w:t>
      </w:r>
      <w:r w:rsidR="005A396D" w:rsidRPr="00D53C6E">
        <w:t xml:space="preserve">takes place during the test and contributes </w:t>
      </w:r>
      <w:r w:rsidR="00F04214" w:rsidRPr="00D53C6E">
        <w:t>to the test results</w:t>
      </w:r>
      <w:r w:rsidR="00FC48A4" w:rsidRPr="00D53C6E">
        <w:t xml:space="preserve">. </w:t>
      </w:r>
      <w:r w:rsidRPr="00D53C6E">
        <w:t xml:space="preserve">The </w:t>
      </w:r>
      <w:r w:rsidR="00BA3794" w:rsidRPr="00D53C6E">
        <w:t>test methods we</w:t>
      </w:r>
      <w:r w:rsidRPr="00D53C6E">
        <w:t xml:space="preserve">re grouped according to their test design and rationale. Groups 1 to 3 include relatively rapid but stringent screening tests. Groups 4 and 5 include </w:t>
      </w:r>
      <w:r w:rsidR="0081423B" w:rsidRPr="00D53C6E">
        <w:t>screening and</w:t>
      </w:r>
      <w:r w:rsidRPr="00D53C6E">
        <w:t xml:space="preserve"> simulation studies which are increasingly more sophisticated, technically demanding and lengthy, but </w:t>
      </w:r>
      <w:r w:rsidR="00ED1A86" w:rsidRPr="00D53C6E">
        <w:t xml:space="preserve">use testing conditions that are </w:t>
      </w:r>
      <w:r w:rsidRPr="00D53C6E">
        <w:t xml:space="preserve">more environmentally relevant. </w:t>
      </w:r>
      <w:r w:rsidR="0072689E" w:rsidRPr="00D53C6E">
        <w:t xml:space="preserve">The Annex XV dossier proposed that </w:t>
      </w:r>
      <w:r w:rsidR="002B508E" w:rsidRPr="00D53C6E">
        <w:t>meeting</w:t>
      </w:r>
      <w:r w:rsidRPr="00D53C6E">
        <w:t xml:space="preserve"> the pass criteria in any of the permitted test methods in groups 1 to 5 is sufficient to demonstrate </w:t>
      </w:r>
      <w:r w:rsidR="00221CA4" w:rsidRPr="00D53C6E">
        <w:t xml:space="preserve">degradability </w:t>
      </w:r>
      <w:r w:rsidR="00243677" w:rsidRPr="00D53C6E">
        <w:t>for the purpose of</w:t>
      </w:r>
      <w:r w:rsidRPr="00D53C6E">
        <w:t xml:space="preserve"> restriction.</w:t>
      </w:r>
      <w:r w:rsidR="00231727" w:rsidRPr="00D53C6E">
        <w:t xml:space="preserve"> </w:t>
      </w:r>
    </w:p>
    <w:p w:rsidR="004422E7" w:rsidRPr="00D53C6E" w:rsidRDefault="004422E7" w:rsidP="00221CA4">
      <w:pPr>
        <w:pStyle w:val="Considrant"/>
      </w:pPr>
      <w:r w:rsidRPr="00D53C6E">
        <w:t xml:space="preserve">Water-soluble </w:t>
      </w:r>
      <w:r w:rsidR="00BC64D8" w:rsidRPr="00D53C6E">
        <w:t xml:space="preserve">solid </w:t>
      </w:r>
      <w:r w:rsidRPr="00D53C6E">
        <w:t xml:space="preserve">polymers </w:t>
      </w:r>
      <w:r w:rsidR="003005CC" w:rsidRPr="00D53C6E">
        <w:t>lose their solid state</w:t>
      </w:r>
      <w:r w:rsidR="00432713" w:rsidRPr="00D53C6E">
        <w:t xml:space="preserve"> </w:t>
      </w:r>
      <w:r w:rsidR="004B29B9" w:rsidRPr="00D53C6E">
        <w:t>after their</w:t>
      </w:r>
      <w:r w:rsidR="003005CC" w:rsidRPr="00D53C6E">
        <w:t xml:space="preserve"> release to the environment, and </w:t>
      </w:r>
      <w:r w:rsidR="00A86B92" w:rsidRPr="00D53C6E">
        <w:t xml:space="preserve">therefore </w:t>
      </w:r>
      <w:r w:rsidR="000E5919" w:rsidRPr="00D53C6E">
        <w:t xml:space="preserve">do not </w:t>
      </w:r>
      <w:r w:rsidR="00737701" w:rsidRPr="00D53C6E">
        <w:t xml:space="preserve">contribute to the identified </w:t>
      </w:r>
      <w:r w:rsidR="003005CC" w:rsidRPr="00D53C6E">
        <w:t>concern.</w:t>
      </w:r>
      <w:r w:rsidRPr="00D53C6E">
        <w:t xml:space="preserve"> </w:t>
      </w:r>
      <w:r w:rsidR="00737BFF" w:rsidRPr="00D53C6E">
        <w:t xml:space="preserve">The </w:t>
      </w:r>
      <w:r w:rsidR="007F5F23" w:rsidRPr="00D53C6E">
        <w:t xml:space="preserve">Annex XV dossier </w:t>
      </w:r>
      <w:r w:rsidRPr="00D53C6E">
        <w:t>therefore</w:t>
      </w:r>
      <w:r w:rsidR="007F5F23" w:rsidRPr="00D53C6E">
        <w:t xml:space="preserve"> proposed </w:t>
      </w:r>
      <w:r w:rsidR="00221CA4" w:rsidRPr="00D53C6E">
        <w:t>internationally</w:t>
      </w:r>
      <w:r w:rsidR="00243677" w:rsidRPr="00D53C6E">
        <w:t>-</w:t>
      </w:r>
      <w:r w:rsidR="00221CA4" w:rsidRPr="00D53C6E">
        <w:t xml:space="preserve">accepted </w:t>
      </w:r>
      <w:r w:rsidR="00526182" w:rsidRPr="00D53C6E">
        <w:t xml:space="preserve">methods </w:t>
      </w:r>
      <w:r w:rsidR="00221CA4" w:rsidRPr="00D53C6E">
        <w:t xml:space="preserve">to test solubility and </w:t>
      </w:r>
      <w:r w:rsidR="007F5F23" w:rsidRPr="00D53C6E">
        <w:t>to</w:t>
      </w:r>
      <w:r w:rsidRPr="00D53C6E">
        <w:t xml:space="preserve"> exclude</w:t>
      </w:r>
      <w:r w:rsidR="007F5F23" w:rsidRPr="00D53C6E">
        <w:t xml:space="preserve"> </w:t>
      </w:r>
      <w:r w:rsidR="00221CA4" w:rsidRPr="00D53C6E">
        <w:t>those</w:t>
      </w:r>
      <w:r w:rsidR="007F5F23" w:rsidRPr="00D53C6E">
        <w:t xml:space="preserve"> </w:t>
      </w:r>
      <w:r w:rsidR="00221CA4" w:rsidRPr="00D53C6E">
        <w:t xml:space="preserve">water-soluble </w:t>
      </w:r>
      <w:r w:rsidR="007F5F23" w:rsidRPr="00D53C6E">
        <w:t>polymers</w:t>
      </w:r>
      <w:r w:rsidRPr="00D53C6E">
        <w:t xml:space="preserve"> from the</w:t>
      </w:r>
      <w:r w:rsidR="007F5F23" w:rsidRPr="00D53C6E">
        <w:t xml:space="preserve"> </w:t>
      </w:r>
      <w:r w:rsidR="00221CA4" w:rsidRPr="00D53C6E">
        <w:t>scope of the restriction</w:t>
      </w:r>
      <w:r w:rsidRPr="00D53C6E">
        <w:t xml:space="preserve">. </w:t>
      </w:r>
    </w:p>
    <w:p w:rsidR="006F4AD0" w:rsidRPr="00D53C6E" w:rsidRDefault="006F4AD0" w:rsidP="0053708C">
      <w:pPr>
        <w:pStyle w:val="Considrant"/>
        <w:rPr>
          <w:szCs w:val="24"/>
        </w:rPr>
      </w:pPr>
      <w:r w:rsidRPr="00D53C6E">
        <w:t xml:space="preserve">The </w:t>
      </w:r>
      <w:r w:rsidR="00361FF9" w:rsidRPr="00D53C6E">
        <w:t xml:space="preserve">Annex XV dossier </w:t>
      </w:r>
      <w:r w:rsidR="00C03F0A" w:rsidRPr="00D53C6E">
        <w:t xml:space="preserve">furthermore </w:t>
      </w:r>
      <w:r w:rsidR="0013459D" w:rsidRPr="00D53C6E">
        <w:t>propose</w:t>
      </w:r>
      <w:r w:rsidR="00401CE0" w:rsidRPr="00D53C6E">
        <w:t>d</w:t>
      </w:r>
      <w:r w:rsidR="0013459D" w:rsidRPr="00D53C6E">
        <w:t xml:space="preserve"> a </w:t>
      </w:r>
      <w:r w:rsidRPr="00D53C6E">
        <w:t xml:space="preserve">5 mm </w:t>
      </w:r>
      <w:r w:rsidR="004F78E1" w:rsidRPr="00D53C6E">
        <w:t>diameter</w:t>
      </w:r>
      <w:r w:rsidR="00AA15F3" w:rsidRPr="00D53C6E">
        <w:t xml:space="preserve"> in any dimension as a</w:t>
      </w:r>
      <w:r w:rsidR="004F78E1" w:rsidRPr="00D53C6E">
        <w:t>n</w:t>
      </w:r>
      <w:r w:rsidRPr="00D53C6E">
        <w:t xml:space="preserve"> upper </w:t>
      </w:r>
      <w:r w:rsidR="0013459D" w:rsidRPr="00D53C6E">
        <w:t xml:space="preserve">size </w:t>
      </w:r>
      <w:r w:rsidRPr="00D53C6E">
        <w:t xml:space="preserve">limit for </w:t>
      </w:r>
      <w:r w:rsidR="00A032DE" w:rsidRPr="00D53C6E">
        <w:t xml:space="preserve">the </w:t>
      </w:r>
      <w:r w:rsidR="003152A0" w:rsidRPr="00D53C6E">
        <w:t xml:space="preserve">synthetic </w:t>
      </w:r>
      <w:r w:rsidR="00221CA4" w:rsidRPr="00D53C6E">
        <w:t xml:space="preserve">polymer </w:t>
      </w:r>
      <w:r w:rsidR="00CB44F3" w:rsidRPr="00D53C6E">
        <w:t>micro</w:t>
      </w:r>
      <w:r w:rsidR="000F5B87" w:rsidRPr="00D53C6E">
        <w:t>particles</w:t>
      </w:r>
      <w:r w:rsidR="00221CA4" w:rsidRPr="00D53C6E">
        <w:t xml:space="preserve"> addressed</w:t>
      </w:r>
      <w:r w:rsidR="00F4029F" w:rsidRPr="00D53C6E">
        <w:t>. T</w:t>
      </w:r>
      <w:r w:rsidR="0013459D" w:rsidRPr="00D53C6E">
        <w:t xml:space="preserve">his value </w:t>
      </w:r>
      <w:r w:rsidRPr="00D53C6E">
        <w:t xml:space="preserve">is </w:t>
      </w:r>
      <w:r w:rsidR="00A012BA" w:rsidRPr="00D53C6E">
        <w:t xml:space="preserve">widely used </w:t>
      </w:r>
      <w:r w:rsidR="00243677" w:rsidRPr="00D53C6E">
        <w:t>in the scientific community and</w:t>
      </w:r>
      <w:r w:rsidRPr="00D53C6E">
        <w:t xml:space="preserve"> in </w:t>
      </w:r>
      <w:r w:rsidR="00F82B0E" w:rsidRPr="00D53C6E">
        <w:t>legal acts</w:t>
      </w:r>
      <w:r w:rsidRPr="00D53C6E">
        <w:t xml:space="preserve"> in </w:t>
      </w:r>
      <w:r w:rsidR="002B508E" w:rsidRPr="00D53C6E">
        <w:t xml:space="preserve">some </w:t>
      </w:r>
      <w:r w:rsidRPr="00D53C6E">
        <w:t xml:space="preserve">Member States. </w:t>
      </w:r>
      <w:r w:rsidR="0053708C" w:rsidRPr="00D53C6E">
        <w:t>Such limit</w:t>
      </w:r>
      <w:r w:rsidR="000F5B87" w:rsidRPr="00D53C6E">
        <w:t xml:space="preserve"> </w:t>
      </w:r>
      <w:r w:rsidRPr="00D53C6E">
        <w:t xml:space="preserve">is also consistent with </w:t>
      </w:r>
      <w:r w:rsidR="006C55BB" w:rsidRPr="00D53C6E">
        <w:t xml:space="preserve">the upper limit of micro-litter (including microplastics) specified in </w:t>
      </w:r>
      <w:r w:rsidR="00F2466F" w:rsidRPr="00D53C6E">
        <w:t xml:space="preserve">the Annex </w:t>
      </w:r>
      <w:r w:rsidR="00BC0E47" w:rsidRPr="00D53C6E">
        <w:t>to</w:t>
      </w:r>
      <w:r w:rsidR="00F2466F" w:rsidRPr="00D53C6E">
        <w:t xml:space="preserve"> </w:t>
      </w:r>
      <w:r w:rsidR="006C55BB" w:rsidRPr="00D53C6E">
        <w:t>Commission Decision (EU) 2017/848</w:t>
      </w:r>
      <w:r w:rsidR="008637FE" w:rsidRPr="00D53C6E">
        <w:rPr>
          <w:rStyle w:val="FootnoteReference"/>
        </w:rPr>
        <w:footnoteReference w:id="13"/>
      </w:r>
      <w:r w:rsidR="006C55BB" w:rsidRPr="00D53C6E">
        <w:t xml:space="preserve"> and used for the implementation of Directive </w:t>
      </w:r>
      <w:r w:rsidR="00361FF9" w:rsidRPr="00D53C6E">
        <w:t>2008/56/EC of the European Parliament and of the Council</w:t>
      </w:r>
      <w:r w:rsidR="00361FF9" w:rsidRPr="00D53C6E">
        <w:rPr>
          <w:rStyle w:val="FootnoteReference"/>
        </w:rPr>
        <w:footnoteReference w:id="14"/>
      </w:r>
      <w:r w:rsidRPr="00D53C6E">
        <w:t xml:space="preserve">. Finally, </w:t>
      </w:r>
      <w:r w:rsidR="00B66086" w:rsidRPr="00D53C6E">
        <w:t xml:space="preserve">according to Annex XV dossier, </w:t>
      </w:r>
      <w:r w:rsidRPr="00D53C6E">
        <w:t xml:space="preserve">particles below </w:t>
      </w:r>
      <w:r w:rsidR="00115801" w:rsidRPr="00D53C6E">
        <w:t xml:space="preserve">that </w:t>
      </w:r>
      <w:r w:rsidRPr="00D53C6E">
        <w:t>size are more likely to be ingested by biota than larger items</w:t>
      </w:r>
      <w:r w:rsidR="006B26C7" w:rsidRPr="00D53C6E">
        <w:t>.</w:t>
      </w:r>
      <w:r w:rsidRPr="00D53C6E">
        <w:t xml:space="preserve"> </w:t>
      </w:r>
    </w:p>
    <w:p w:rsidR="003C33B6" w:rsidRPr="00D53C6E" w:rsidRDefault="00C60F5E" w:rsidP="003C33B6">
      <w:pPr>
        <w:pStyle w:val="Considrant"/>
        <w:rPr>
          <w:szCs w:val="24"/>
        </w:rPr>
      </w:pPr>
      <w:r w:rsidRPr="00D53C6E">
        <w:t>C</w:t>
      </w:r>
      <w:r w:rsidR="003C33B6" w:rsidRPr="00D53C6E">
        <w:t xml:space="preserve">ertain  </w:t>
      </w:r>
      <w:r w:rsidR="00E96F4E" w:rsidRPr="00D53C6E">
        <w:t xml:space="preserve">fibre-like </w:t>
      </w:r>
      <w:r w:rsidR="00A032DE" w:rsidRPr="00D53C6E">
        <w:t xml:space="preserve">synthetic </w:t>
      </w:r>
      <w:r w:rsidR="003C33B6" w:rsidRPr="00D53C6E">
        <w:t xml:space="preserve">polymer particles </w:t>
      </w:r>
      <w:r w:rsidR="00E96F4E" w:rsidRPr="00D53C6E">
        <w:t xml:space="preserve">have </w:t>
      </w:r>
      <w:r w:rsidRPr="00D53C6E">
        <w:t xml:space="preserve">a length exceeding 5 mm but </w:t>
      </w:r>
      <w:r w:rsidR="00C01050" w:rsidRPr="00D53C6E">
        <w:t xml:space="preserve">lower than </w:t>
      </w:r>
      <w:r w:rsidRPr="00D53C6E">
        <w:t>15</w:t>
      </w:r>
      <w:r w:rsidR="003D0C53" w:rsidRPr="00D53C6E">
        <w:t xml:space="preserve"> </w:t>
      </w:r>
      <w:r w:rsidRPr="00D53C6E">
        <w:t>mm</w:t>
      </w:r>
      <w:r w:rsidR="00401CE0" w:rsidRPr="00D53C6E">
        <w:t xml:space="preserve">, </w:t>
      </w:r>
      <w:r w:rsidR="003C33B6" w:rsidRPr="00D53C6E">
        <w:t>for example the particles used for the reinforcement of adhesives and concrete.</w:t>
      </w:r>
      <w:r w:rsidRPr="00D53C6E">
        <w:t xml:space="preserve"> As those fibre-like particles </w:t>
      </w:r>
      <w:r w:rsidR="00FD3820" w:rsidRPr="00D53C6E">
        <w:t>are</w:t>
      </w:r>
      <w:r w:rsidR="00401CE0" w:rsidRPr="00D53C6E">
        <w:t xml:space="preserve"> very persistent and </w:t>
      </w:r>
      <w:r w:rsidRPr="00D53C6E">
        <w:t xml:space="preserve">contribute to the identified risk, </w:t>
      </w:r>
      <w:r w:rsidR="002C0B86" w:rsidRPr="00D53C6E">
        <w:t xml:space="preserve">the </w:t>
      </w:r>
      <w:r w:rsidR="00221CA4" w:rsidRPr="00D53C6E">
        <w:t xml:space="preserve">Annex XV dossier </w:t>
      </w:r>
      <w:r w:rsidR="000B63EA" w:rsidRPr="00D53C6E">
        <w:t>consider</w:t>
      </w:r>
      <w:r w:rsidR="00221CA4" w:rsidRPr="00D53C6E">
        <w:t>ed</w:t>
      </w:r>
      <w:r w:rsidR="000B63EA" w:rsidRPr="00D53C6E">
        <w:t xml:space="preserve"> that </w:t>
      </w:r>
      <w:r w:rsidR="00401CE0" w:rsidRPr="00D53C6E">
        <w:t>they should be included in the scope of the restriction.</w:t>
      </w:r>
    </w:p>
    <w:p w:rsidR="004C13C7" w:rsidRPr="00D53C6E" w:rsidRDefault="005E1B57" w:rsidP="00BA3794">
      <w:pPr>
        <w:pStyle w:val="Considrant"/>
        <w:rPr>
          <w:szCs w:val="24"/>
        </w:rPr>
      </w:pPr>
      <w:r w:rsidRPr="00D53C6E">
        <w:rPr>
          <w:lang w:val="en-IE"/>
        </w:rPr>
        <w:t>T</w:t>
      </w:r>
      <w:r w:rsidR="008C3228" w:rsidRPr="00D53C6E">
        <w:rPr>
          <w:lang w:val="en-IE"/>
        </w:rPr>
        <w:t xml:space="preserve">o </w:t>
      </w:r>
      <w:r w:rsidRPr="00D53C6E">
        <w:rPr>
          <w:lang w:val="en-IE"/>
        </w:rPr>
        <w:t>avoid regrettable substitution</w:t>
      </w:r>
      <w:r w:rsidR="00422E44" w:rsidRPr="00D53C6E">
        <w:rPr>
          <w:lang w:val="en-IE"/>
        </w:rPr>
        <w:t xml:space="preserve">, i.e. the replacement of </w:t>
      </w:r>
      <w:r w:rsidR="003152A0" w:rsidRPr="00D53C6E">
        <w:t>synthetic</w:t>
      </w:r>
      <w:r w:rsidR="003152A0" w:rsidRPr="00D53C6E">
        <w:rPr>
          <w:lang w:val="en-IE"/>
        </w:rPr>
        <w:t xml:space="preserve"> </w:t>
      </w:r>
      <w:r w:rsidR="00422E44" w:rsidRPr="00D53C6E">
        <w:rPr>
          <w:lang w:val="en-IE"/>
        </w:rPr>
        <w:t>polymer microparticles</w:t>
      </w:r>
      <w:r w:rsidR="00A032DE" w:rsidRPr="00D53C6E">
        <w:rPr>
          <w:lang w:val="en-IE"/>
        </w:rPr>
        <w:t xml:space="preserve"> </w:t>
      </w:r>
      <w:r w:rsidR="00B665F8" w:rsidRPr="00D53C6E">
        <w:t xml:space="preserve">with </w:t>
      </w:r>
      <w:r w:rsidR="008C3228" w:rsidRPr="00D53C6E">
        <w:t xml:space="preserve">even </w:t>
      </w:r>
      <w:r w:rsidR="00B665F8" w:rsidRPr="00D53C6E">
        <w:t>smaller</w:t>
      </w:r>
      <w:r w:rsidR="00401CE0" w:rsidRPr="00D53C6E">
        <w:t xml:space="preserve"> persistent</w:t>
      </w:r>
      <w:r w:rsidR="00B665F8" w:rsidRPr="00D53C6E">
        <w:t xml:space="preserve"> </w:t>
      </w:r>
      <w:r w:rsidR="008C3228" w:rsidRPr="00D53C6E">
        <w:t xml:space="preserve">polymer </w:t>
      </w:r>
      <w:r w:rsidR="00B665F8" w:rsidRPr="00D53C6E">
        <w:t>particles</w:t>
      </w:r>
      <w:r w:rsidR="00422E44" w:rsidRPr="00D53C6E">
        <w:t xml:space="preserve"> that may</w:t>
      </w:r>
      <w:r w:rsidR="00B665F8" w:rsidRPr="00D53C6E">
        <w:t xml:space="preserve"> </w:t>
      </w:r>
      <w:r w:rsidR="00422E44" w:rsidRPr="00D53C6E">
        <w:t xml:space="preserve">pose </w:t>
      </w:r>
      <w:r w:rsidR="00B665F8" w:rsidRPr="00D53C6E">
        <w:t xml:space="preserve">an equal or </w:t>
      </w:r>
      <w:r w:rsidR="00422E44" w:rsidRPr="00D53C6E">
        <w:t xml:space="preserve">even </w:t>
      </w:r>
      <w:r w:rsidR="00B665F8" w:rsidRPr="00D53C6E">
        <w:t>larger risk to the environment</w:t>
      </w:r>
      <w:r w:rsidRPr="00D53C6E">
        <w:t>, t</w:t>
      </w:r>
      <w:r w:rsidR="006F4AD0" w:rsidRPr="00D53C6E">
        <w:t xml:space="preserve">he </w:t>
      </w:r>
      <w:r w:rsidR="003D0C53" w:rsidRPr="00D53C6E">
        <w:t xml:space="preserve">Annex XV dossier </w:t>
      </w:r>
      <w:r w:rsidR="006F4AD0" w:rsidRPr="00D53C6E">
        <w:t xml:space="preserve">initially </w:t>
      </w:r>
      <w:r w:rsidRPr="00D53C6E">
        <w:t xml:space="preserve">included </w:t>
      </w:r>
      <w:r w:rsidR="003D0C53" w:rsidRPr="00D53C6E">
        <w:t>particles below the micro</w:t>
      </w:r>
      <w:r w:rsidR="00C03F0A" w:rsidRPr="00D53C6E">
        <w:t>scale</w:t>
      </w:r>
      <w:r w:rsidR="003D0C53" w:rsidRPr="00D53C6E">
        <w:t xml:space="preserve"> </w:t>
      </w:r>
      <w:r w:rsidRPr="00D53C6E">
        <w:t xml:space="preserve">in the </w:t>
      </w:r>
      <w:r w:rsidR="00F8133A" w:rsidRPr="00D53C6E">
        <w:t xml:space="preserve">scope of the </w:t>
      </w:r>
      <w:r w:rsidR="00B665F8" w:rsidRPr="00D53C6E">
        <w:t>restriction</w:t>
      </w:r>
      <w:r w:rsidR="00422E44" w:rsidRPr="00D53C6E">
        <w:t xml:space="preserve">. </w:t>
      </w:r>
      <w:r w:rsidR="00B665F8" w:rsidRPr="00D53C6E">
        <w:t xml:space="preserve"> </w:t>
      </w:r>
      <w:r w:rsidR="00422E44" w:rsidRPr="00D53C6E">
        <w:t>T</w:t>
      </w:r>
      <w:r w:rsidR="004C13C7" w:rsidRPr="00D53C6E">
        <w:t>o be consistent wi</w:t>
      </w:r>
      <w:r w:rsidR="006F4AD0" w:rsidRPr="00D53C6E">
        <w:t xml:space="preserve">th the lower size limit already </w:t>
      </w:r>
      <w:r w:rsidR="005E4715" w:rsidRPr="00D53C6E">
        <w:t xml:space="preserve">recommended </w:t>
      </w:r>
      <w:r w:rsidR="006F4AD0" w:rsidRPr="00D53C6E">
        <w:t xml:space="preserve">by </w:t>
      </w:r>
      <w:r w:rsidR="00BA3794" w:rsidRPr="00D53C6E">
        <w:t>Commission Recommendation</w:t>
      </w:r>
      <w:r w:rsidR="00D63161" w:rsidRPr="00D53C6E">
        <w:t xml:space="preserve"> </w:t>
      </w:r>
      <w:r w:rsidR="009968FB" w:rsidRPr="00D53C6E">
        <w:t>C/2022/3689</w:t>
      </w:r>
      <w:r w:rsidR="00FC001C" w:rsidRPr="00D53C6E">
        <w:rPr>
          <w:rStyle w:val="FootnoteReference"/>
        </w:rPr>
        <w:footnoteReference w:id="15"/>
      </w:r>
      <w:r w:rsidR="003D0C53" w:rsidRPr="00D53C6E">
        <w:t>, a lower size limit of 1 nm for particles and 3 nm for fibre-like particles</w:t>
      </w:r>
      <w:r w:rsidR="00422E44" w:rsidRPr="00D53C6E">
        <w:t xml:space="preserve"> was proposed</w:t>
      </w:r>
      <w:r w:rsidR="006F4AD0" w:rsidRPr="00D53C6E">
        <w:t xml:space="preserve">. </w:t>
      </w:r>
      <w:r w:rsidR="00F8133A" w:rsidRPr="00D53C6E">
        <w:t xml:space="preserve">However, </w:t>
      </w:r>
      <w:r w:rsidR="0072788C" w:rsidRPr="00D53C6E">
        <w:t>comments received during</w:t>
      </w:r>
      <w:r w:rsidR="00F8133A" w:rsidRPr="00D53C6E">
        <w:t xml:space="preserve"> t</w:t>
      </w:r>
      <w:r w:rsidR="004C13C7" w:rsidRPr="00D53C6E">
        <w:t>h</w:t>
      </w:r>
      <w:r w:rsidR="001F466C" w:rsidRPr="00D53C6E">
        <w:t xml:space="preserve">e consultation </w:t>
      </w:r>
      <w:r w:rsidR="0072788C" w:rsidRPr="00D53C6E">
        <w:t>on the Annex XV dossier</w:t>
      </w:r>
      <w:r w:rsidR="001F466C" w:rsidRPr="00D53C6E">
        <w:t xml:space="preserve"> </w:t>
      </w:r>
      <w:r w:rsidR="00FE68C2" w:rsidRPr="00D53C6E">
        <w:t>pointed out</w:t>
      </w:r>
      <w:r w:rsidR="004C13C7" w:rsidRPr="00D53C6E">
        <w:t xml:space="preserve"> significant practical concerns</w:t>
      </w:r>
      <w:r w:rsidR="003D0C53" w:rsidRPr="00D53C6E">
        <w:t xml:space="preserve">, including </w:t>
      </w:r>
      <w:r w:rsidR="00FE68C2" w:rsidRPr="00D53C6E">
        <w:t xml:space="preserve">regarding </w:t>
      </w:r>
      <w:r w:rsidR="003D0C53" w:rsidRPr="00D53C6E">
        <w:t>enforcement</w:t>
      </w:r>
      <w:r w:rsidR="00F8133A" w:rsidRPr="00D53C6E">
        <w:t xml:space="preserve">. To </w:t>
      </w:r>
      <w:r w:rsidR="00965668" w:rsidRPr="00D53C6E">
        <w:t>ensure enforceability</w:t>
      </w:r>
      <w:r w:rsidR="00F8133A" w:rsidRPr="00D53C6E">
        <w:t>, t</w:t>
      </w:r>
      <w:r w:rsidR="004C13C7" w:rsidRPr="00D53C6E">
        <w:t xml:space="preserve">he </w:t>
      </w:r>
      <w:r w:rsidR="003D0C53" w:rsidRPr="00D53C6E">
        <w:t>Annex XV dossier was adjusted</w:t>
      </w:r>
      <w:r w:rsidR="004C13C7" w:rsidRPr="00D53C6E">
        <w:t xml:space="preserve"> </w:t>
      </w:r>
      <w:r w:rsidR="003D0C53" w:rsidRPr="00D53C6E">
        <w:t xml:space="preserve">and </w:t>
      </w:r>
      <w:r w:rsidR="004C13C7" w:rsidRPr="00D53C6E">
        <w:t xml:space="preserve">the lower size limit </w:t>
      </w:r>
      <w:r w:rsidR="00FE68C2" w:rsidRPr="00D53C6E">
        <w:t xml:space="preserve">for </w:t>
      </w:r>
      <w:r w:rsidR="00192A09" w:rsidRPr="00D53C6E">
        <w:t xml:space="preserve">the </w:t>
      </w:r>
      <w:r w:rsidR="003152A0" w:rsidRPr="00D53C6E">
        <w:t xml:space="preserve">synthetic </w:t>
      </w:r>
      <w:r w:rsidR="00192A09" w:rsidRPr="00D53C6E">
        <w:t>polymer microparticles</w:t>
      </w:r>
      <w:r w:rsidR="00FE68C2" w:rsidRPr="00D53C6E">
        <w:t xml:space="preserve"> </w:t>
      </w:r>
      <w:r w:rsidR="003D0C53" w:rsidRPr="00D53C6E">
        <w:t xml:space="preserve">increased </w:t>
      </w:r>
      <w:r w:rsidR="004C13C7" w:rsidRPr="00D53C6E">
        <w:t xml:space="preserve">from 1 nm to </w:t>
      </w:r>
      <w:r w:rsidR="003D0C53" w:rsidRPr="00D53C6E">
        <w:t>0,</w:t>
      </w:r>
      <w:r w:rsidR="004C13C7" w:rsidRPr="00D53C6E">
        <w:t xml:space="preserve">1 </w:t>
      </w:r>
      <w:r w:rsidR="003D0C53" w:rsidRPr="00D53C6E">
        <w:t>µ</w:t>
      </w:r>
      <w:r w:rsidR="004C13C7" w:rsidRPr="00D53C6E">
        <w:t xml:space="preserve">m for particles and from 3 nm to </w:t>
      </w:r>
      <w:r w:rsidR="003D0C53" w:rsidRPr="00D53C6E">
        <w:t>0,</w:t>
      </w:r>
      <w:r w:rsidR="004C13C7" w:rsidRPr="00D53C6E">
        <w:t xml:space="preserve">3 </w:t>
      </w:r>
      <w:r w:rsidR="003D0C53" w:rsidRPr="00D53C6E">
        <w:t>µ</w:t>
      </w:r>
      <w:r w:rsidR="004C13C7" w:rsidRPr="00D53C6E">
        <w:t>m for fibre-like particles.</w:t>
      </w:r>
    </w:p>
    <w:p w:rsidR="001D4DCD" w:rsidRPr="00D53C6E" w:rsidRDefault="00BA6C79" w:rsidP="001545D8">
      <w:pPr>
        <w:pStyle w:val="Considrant"/>
      </w:pPr>
      <w:r w:rsidRPr="00D53C6E">
        <w:rPr>
          <w:szCs w:val="24"/>
        </w:rPr>
        <w:t>P</w:t>
      </w:r>
      <w:r w:rsidR="005627EE" w:rsidRPr="00D53C6E">
        <w:rPr>
          <w:szCs w:val="24"/>
        </w:rPr>
        <w:t>articles containing or coated by a</w:t>
      </w:r>
      <w:r w:rsidRPr="00D53C6E">
        <w:rPr>
          <w:szCs w:val="24"/>
        </w:rPr>
        <w:t xml:space="preserve"> </w:t>
      </w:r>
      <w:r w:rsidR="005627EE" w:rsidRPr="00D53C6E">
        <w:rPr>
          <w:szCs w:val="24"/>
        </w:rPr>
        <w:t xml:space="preserve">synthetic or chemically-modified </w:t>
      </w:r>
      <w:r w:rsidRPr="00D53C6E">
        <w:rPr>
          <w:szCs w:val="24"/>
        </w:rPr>
        <w:t xml:space="preserve">natural </w:t>
      </w:r>
      <w:r w:rsidR="005627EE" w:rsidRPr="00D53C6E">
        <w:rPr>
          <w:szCs w:val="24"/>
        </w:rPr>
        <w:t xml:space="preserve">polymer </w:t>
      </w:r>
      <w:r w:rsidRPr="00D53C6E">
        <w:rPr>
          <w:szCs w:val="24"/>
        </w:rPr>
        <w:t xml:space="preserve">that is </w:t>
      </w:r>
      <w:r w:rsidR="00B70310" w:rsidRPr="00D53C6E">
        <w:rPr>
          <w:szCs w:val="24"/>
        </w:rPr>
        <w:t xml:space="preserve">solid and </w:t>
      </w:r>
      <w:r w:rsidRPr="00D53C6E">
        <w:rPr>
          <w:szCs w:val="24"/>
        </w:rPr>
        <w:t>insoluble in water come in a variety of sizes. When added to a product</w:t>
      </w:r>
      <w:r w:rsidR="005627EE" w:rsidRPr="00D53C6E">
        <w:t xml:space="preserve">, </w:t>
      </w:r>
      <w:r w:rsidR="003C66A8" w:rsidRPr="00D53C6E">
        <w:t>only</w:t>
      </w:r>
      <w:r w:rsidR="001545D8" w:rsidRPr="00D53C6E">
        <w:t xml:space="preserve"> some of </w:t>
      </w:r>
      <w:r w:rsidR="003C66A8" w:rsidRPr="00D53C6E">
        <w:t>th</w:t>
      </w:r>
      <w:r w:rsidR="005627EE" w:rsidRPr="00D53C6E">
        <w:t>ose</w:t>
      </w:r>
      <w:r w:rsidR="003C66A8" w:rsidRPr="00D53C6E">
        <w:t xml:space="preserve"> particles</w:t>
      </w:r>
      <w:r w:rsidR="003F71E3" w:rsidRPr="00D53C6E">
        <w:t xml:space="preserve"> </w:t>
      </w:r>
      <w:r w:rsidR="00F549ED" w:rsidRPr="00D53C6E">
        <w:t>meet</w:t>
      </w:r>
      <w:r w:rsidR="001545D8" w:rsidRPr="00D53C6E">
        <w:t xml:space="preserve"> the </w:t>
      </w:r>
      <w:r w:rsidR="00F44449" w:rsidRPr="00D53C6E">
        <w:t>size limits</w:t>
      </w:r>
      <w:r w:rsidR="00911A62" w:rsidRPr="00D53C6E">
        <w:t xml:space="preserve"> laid down in the Annex XV dossier</w:t>
      </w:r>
      <w:r w:rsidR="00F44449" w:rsidRPr="00D53C6E">
        <w:t xml:space="preserve"> </w:t>
      </w:r>
      <w:r w:rsidR="004A5990" w:rsidRPr="00D53C6E">
        <w:t xml:space="preserve">and contribute to the identified </w:t>
      </w:r>
      <w:r w:rsidR="00B93730" w:rsidRPr="00D53C6E">
        <w:t>concern</w:t>
      </w:r>
      <w:r w:rsidR="00F44449" w:rsidRPr="00D53C6E">
        <w:t>.</w:t>
      </w:r>
      <w:r w:rsidR="001545D8" w:rsidRPr="00D53C6E">
        <w:t xml:space="preserve"> </w:t>
      </w:r>
      <w:r w:rsidR="00231E35" w:rsidRPr="00D53C6E">
        <w:t>T</w:t>
      </w:r>
      <w:r w:rsidR="0056498E" w:rsidRPr="00D53C6E">
        <w:t>he</w:t>
      </w:r>
      <w:r w:rsidR="001545D8" w:rsidRPr="00D53C6E">
        <w:t xml:space="preserve"> </w:t>
      </w:r>
      <w:r w:rsidR="00880459" w:rsidRPr="00D53C6E">
        <w:t xml:space="preserve">Annex XV dossier </w:t>
      </w:r>
      <w:r w:rsidR="00231E35" w:rsidRPr="00D53C6E">
        <w:t xml:space="preserve">therefore </w:t>
      </w:r>
      <w:r w:rsidR="001545D8" w:rsidRPr="00D53C6E">
        <w:t xml:space="preserve">proposed </w:t>
      </w:r>
      <w:r w:rsidR="00880459" w:rsidRPr="00D53C6E">
        <w:t xml:space="preserve">that a </w:t>
      </w:r>
      <w:r w:rsidR="00B70310" w:rsidRPr="00D53C6E">
        <w:t>polymer</w:t>
      </w:r>
      <w:r w:rsidR="00880459" w:rsidRPr="00D53C6E">
        <w:t xml:space="preserve"> </w:t>
      </w:r>
      <w:r w:rsidR="0056498E" w:rsidRPr="00D53C6E">
        <w:t xml:space="preserve">should be considered </w:t>
      </w:r>
      <w:r w:rsidR="008C3228" w:rsidRPr="00D53C6E">
        <w:t>within the scope</w:t>
      </w:r>
      <w:r w:rsidR="007D7AB2" w:rsidRPr="00D53C6E">
        <w:t xml:space="preserve"> of restriction </w:t>
      </w:r>
      <w:r w:rsidR="0056498E" w:rsidRPr="00D53C6E">
        <w:t>if</w:t>
      </w:r>
      <w:r w:rsidR="005627EE" w:rsidRPr="00D53C6E">
        <w:t>, among other things,</w:t>
      </w:r>
      <w:r w:rsidR="0056498E" w:rsidRPr="00D53C6E">
        <w:t xml:space="preserve"> at least </w:t>
      </w:r>
      <w:r w:rsidR="001545D8" w:rsidRPr="00D53C6E">
        <w:t>1</w:t>
      </w:r>
      <w:r w:rsidR="0056498E" w:rsidRPr="00D53C6E">
        <w:t> </w:t>
      </w:r>
      <w:r w:rsidR="001545D8" w:rsidRPr="00D53C6E">
        <w:t xml:space="preserve">% </w:t>
      </w:r>
      <w:r w:rsidR="00880459" w:rsidRPr="00D53C6E">
        <w:t xml:space="preserve">by weight </w:t>
      </w:r>
      <w:r w:rsidR="001545D8" w:rsidRPr="00D53C6E">
        <w:t xml:space="preserve">of </w:t>
      </w:r>
      <w:r w:rsidR="0056498E" w:rsidRPr="00D53C6E">
        <w:t>the</w:t>
      </w:r>
      <w:r w:rsidR="001545D8" w:rsidRPr="00D53C6E">
        <w:t xml:space="preserve"> particles</w:t>
      </w:r>
      <w:r w:rsidR="0056498E" w:rsidRPr="00D53C6E">
        <w:t xml:space="preserve"> </w:t>
      </w:r>
      <w:r w:rsidR="007A4C05" w:rsidRPr="00D53C6E">
        <w:t xml:space="preserve">containing or coated by that </w:t>
      </w:r>
      <w:r w:rsidR="00B70310" w:rsidRPr="00D53C6E">
        <w:t>polymer</w:t>
      </w:r>
      <w:r w:rsidR="007A4C05" w:rsidRPr="00D53C6E">
        <w:t xml:space="preserve"> </w:t>
      </w:r>
      <w:r w:rsidR="009E7E71" w:rsidRPr="00D53C6E">
        <w:t>meet</w:t>
      </w:r>
      <w:r w:rsidR="0056498E" w:rsidRPr="00D53C6E">
        <w:t xml:space="preserve"> those size limits</w:t>
      </w:r>
      <w:r w:rsidR="001545D8" w:rsidRPr="00D53C6E">
        <w:t>.</w:t>
      </w:r>
    </w:p>
    <w:p w:rsidR="00523B66" w:rsidRPr="00D53C6E" w:rsidRDefault="002C5143" w:rsidP="00D56802">
      <w:pPr>
        <w:pStyle w:val="Considrant"/>
      </w:pPr>
      <w:r w:rsidRPr="00D53C6E">
        <w:t xml:space="preserve">The Annex XV dossier proposed to </w:t>
      </w:r>
      <w:r w:rsidR="009E7E71" w:rsidRPr="00D53C6E">
        <w:t>exclude</w:t>
      </w:r>
      <w:r w:rsidR="00C30282" w:rsidRPr="00D53C6E">
        <w:t xml:space="preserve"> </w:t>
      </w:r>
      <w:r w:rsidRPr="00D53C6E">
        <w:t xml:space="preserve">several uses or sectors from </w:t>
      </w:r>
      <w:r w:rsidR="00D1781F" w:rsidRPr="00D53C6E">
        <w:t xml:space="preserve">the </w:t>
      </w:r>
      <w:r w:rsidRPr="00D53C6E">
        <w:t>prohibiti</w:t>
      </w:r>
      <w:r w:rsidR="00D1781F" w:rsidRPr="00D53C6E">
        <w:t>on of</w:t>
      </w:r>
      <w:r w:rsidR="00CF5B68" w:rsidRPr="00D53C6E">
        <w:t xml:space="preserve"> </w:t>
      </w:r>
      <w:r w:rsidRPr="00D53C6E">
        <w:t>the placing on the market</w:t>
      </w:r>
      <w:r w:rsidR="00CF5B68" w:rsidRPr="00D53C6E">
        <w:t xml:space="preserve">. </w:t>
      </w:r>
      <w:r w:rsidR="00B94831" w:rsidRPr="00D53C6E">
        <w:t xml:space="preserve">It was proposed to exclude </w:t>
      </w:r>
      <w:r w:rsidR="003152A0" w:rsidRPr="00D53C6E">
        <w:t xml:space="preserve">synthetic </w:t>
      </w:r>
      <w:r w:rsidR="009C7EC7" w:rsidRPr="00D53C6E">
        <w:t>polymer microparticles</w:t>
      </w:r>
      <w:r w:rsidR="00CF5B68" w:rsidRPr="00D53C6E">
        <w:t xml:space="preserve"> for use </w:t>
      </w:r>
      <w:r w:rsidR="0072788C" w:rsidRPr="00D53C6E">
        <w:t>at</w:t>
      </w:r>
      <w:r w:rsidR="006666A5" w:rsidRPr="00D53C6E">
        <w:t xml:space="preserve"> industrial sites because </w:t>
      </w:r>
      <w:r w:rsidR="00BB363D" w:rsidRPr="00D53C6E">
        <w:t xml:space="preserve">it is easier to control </w:t>
      </w:r>
      <w:r w:rsidR="00CF5B68" w:rsidRPr="00D53C6E">
        <w:t xml:space="preserve">emissions </w:t>
      </w:r>
      <w:r w:rsidR="00BB363D" w:rsidRPr="00D53C6E">
        <w:t>from such uses than</w:t>
      </w:r>
      <w:r w:rsidR="00B94831" w:rsidRPr="00D53C6E">
        <w:t>,</w:t>
      </w:r>
      <w:r w:rsidR="00BB363D" w:rsidRPr="00D53C6E">
        <w:t xml:space="preserve"> for example</w:t>
      </w:r>
      <w:r w:rsidR="00B94831" w:rsidRPr="00D53C6E">
        <w:t>,</w:t>
      </w:r>
      <w:r w:rsidR="00BB363D" w:rsidRPr="00D53C6E">
        <w:t xml:space="preserve"> emissions from </w:t>
      </w:r>
      <w:r w:rsidR="00BB7BD6" w:rsidRPr="00D53C6E">
        <w:t xml:space="preserve">consumer </w:t>
      </w:r>
      <w:r w:rsidR="002E34D5" w:rsidRPr="00D53C6E">
        <w:t xml:space="preserve">or </w:t>
      </w:r>
      <w:r w:rsidR="00BB7BD6" w:rsidRPr="00D53C6E">
        <w:t>professional uses</w:t>
      </w:r>
      <w:r w:rsidR="00CF5B68" w:rsidRPr="00D53C6E">
        <w:t xml:space="preserve">. </w:t>
      </w:r>
      <w:r w:rsidR="009C7EC7" w:rsidRPr="00D53C6E">
        <w:t xml:space="preserve">To avoid </w:t>
      </w:r>
      <w:r w:rsidR="00C436FB" w:rsidRPr="00D53C6E">
        <w:t>overregulation  regarding</w:t>
      </w:r>
      <w:r w:rsidR="009C7EC7" w:rsidRPr="00D53C6E">
        <w:t xml:space="preserve"> certain uses and sectors, i</w:t>
      </w:r>
      <w:r w:rsidR="00B94831" w:rsidRPr="00D53C6E">
        <w:t>t was proposed to exclude m</w:t>
      </w:r>
      <w:r w:rsidR="00A6210E" w:rsidRPr="00D53C6E">
        <w:t>edicinal product</w:t>
      </w:r>
      <w:r w:rsidR="001A433F" w:rsidRPr="00D53C6E">
        <w:t>s within the scope of Directive</w:t>
      </w:r>
      <w:r w:rsidR="00A6210E" w:rsidRPr="00D53C6E">
        <w:t xml:space="preserve"> 2001/83/EC</w:t>
      </w:r>
      <w:r w:rsidR="00115801" w:rsidRPr="00D53C6E">
        <w:t xml:space="preserve"> of the European Parliament and of the Council</w:t>
      </w:r>
      <w:r w:rsidR="00A6210E" w:rsidRPr="00D53C6E">
        <w:rPr>
          <w:rStyle w:val="FootnoteReference"/>
        </w:rPr>
        <w:footnoteReference w:id="16"/>
      </w:r>
      <w:r w:rsidR="00A6210E" w:rsidRPr="00D53C6E">
        <w:t xml:space="preserve"> </w:t>
      </w:r>
      <w:r w:rsidR="00B94831" w:rsidRPr="00D53C6E">
        <w:t>and</w:t>
      </w:r>
      <w:r w:rsidR="00A6210E" w:rsidRPr="00D53C6E">
        <w:t xml:space="preserve"> veterinary medicinal products within the scope of Regulation (EU) 2019/6</w:t>
      </w:r>
      <w:r w:rsidR="00115801" w:rsidRPr="00D53C6E">
        <w:t xml:space="preserve"> of the European Parliament and of the Council</w:t>
      </w:r>
      <w:r w:rsidR="00A6210E" w:rsidRPr="00D53C6E">
        <w:rPr>
          <w:rStyle w:val="FootnoteReference"/>
        </w:rPr>
        <w:footnoteReference w:id="17"/>
      </w:r>
      <w:r w:rsidR="00A6210E" w:rsidRPr="00D53C6E">
        <w:t>, EU fertilising products within the scope of Regulation (EU) 2019/1009</w:t>
      </w:r>
      <w:r w:rsidR="00115801" w:rsidRPr="00D53C6E">
        <w:t xml:space="preserve"> of the European Parliament and of the Council</w:t>
      </w:r>
      <w:r w:rsidR="00A6210E" w:rsidRPr="00D53C6E">
        <w:rPr>
          <w:rStyle w:val="FootnoteReference"/>
        </w:rPr>
        <w:footnoteReference w:id="18"/>
      </w:r>
      <w:r w:rsidR="00A6210E" w:rsidRPr="00D53C6E">
        <w:t>, and food additives within the scope of Regulation (EC) No 1333/2008</w:t>
      </w:r>
      <w:r w:rsidR="00115801" w:rsidRPr="00D53C6E">
        <w:t xml:space="preserve"> of the European Parliament and of the Council</w:t>
      </w:r>
      <w:r w:rsidR="00A80783" w:rsidRPr="00D53C6E">
        <w:rPr>
          <w:rStyle w:val="FootnoteReference"/>
        </w:rPr>
        <w:footnoteReference w:id="19"/>
      </w:r>
      <w:r w:rsidR="00C816F2" w:rsidRPr="00D53C6E">
        <w:t>.</w:t>
      </w:r>
      <w:r w:rsidR="00317B60" w:rsidRPr="00D53C6E">
        <w:t xml:space="preserve"> </w:t>
      </w:r>
      <w:r w:rsidR="00F67E16" w:rsidRPr="00D53C6E">
        <w:t>In the view of</w:t>
      </w:r>
      <w:r w:rsidR="00297239" w:rsidRPr="00D53C6E">
        <w:t xml:space="preserve"> the Agency</w:t>
      </w:r>
      <w:r w:rsidR="009610AA" w:rsidRPr="00D53C6E">
        <w:t>,</w:t>
      </w:r>
      <w:r w:rsidR="00F67E16" w:rsidRPr="00D53C6E">
        <w:t xml:space="preserve"> p</w:t>
      </w:r>
      <w:r w:rsidR="00F8724E" w:rsidRPr="00D53C6E">
        <w:t>otential releases from i</w:t>
      </w:r>
      <w:r w:rsidR="00F514AF" w:rsidRPr="00D53C6E">
        <w:t xml:space="preserve">n-vitro diagnostic devices </w:t>
      </w:r>
      <w:r w:rsidR="00E86A50" w:rsidRPr="00D53C6E">
        <w:t>can</w:t>
      </w:r>
      <w:r w:rsidR="00DB220B" w:rsidRPr="00D53C6E">
        <w:t xml:space="preserve"> </w:t>
      </w:r>
      <w:r w:rsidR="00F514AF" w:rsidRPr="00D53C6E">
        <w:t xml:space="preserve">be </w:t>
      </w:r>
      <w:r w:rsidR="000355AF" w:rsidRPr="00D53C6E">
        <w:t>minimised</w:t>
      </w:r>
      <w:r w:rsidR="00F514AF" w:rsidRPr="00D53C6E">
        <w:t xml:space="preserve"> </w:t>
      </w:r>
      <w:r w:rsidR="00B52F33" w:rsidRPr="00D53C6E">
        <w:t xml:space="preserve">by </w:t>
      </w:r>
      <w:r w:rsidR="00E86A50" w:rsidRPr="00D53C6E">
        <w:t>setting</w:t>
      </w:r>
      <w:r w:rsidR="00B52F33" w:rsidRPr="00D53C6E">
        <w:t xml:space="preserve"> conditions of use and disposal</w:t>
      </w:r>
      <w:r w:rsidR="00D56802" w:rsidRPr="00D53C6E">
        <w:t xml:space="preserve"> while ensuring continued socio-economic benefits of use</w:t>
      </w:r>
      <w:r w:rsidR="00E86A50" w:rsidRPr="00D53C6E">
        <w:t xml:space="preserve"> of such devices</w:t>
      </w:r>
      <w:r w:rsidR="00F514AF" w:rsidRPr="00D53C6E">
        <w:t xml:space="preserve">. </w:t>
      </w:r>
      <w:r w:rsidR="00A6210E" w:rsidRPr="00D53C6E">
        <w:t>M</w:t>
      </w:r>
      <w:r w:rsidR="001D4DCD" w:rsidRPr="00D53C6E">
        <w:t xml:space="preserve">oreover, </w:t>
      </w:r>
      <w:r w:rsidR="00A6210E" w:rsidRPr="00D53C6E">
        <w:t>d</w:t>
      </w:r>
      <w:r w:rsidR="00523B66" w:rsidRPr="00D53C6E">
        <w:t>erogation</w:t>
      </w:r>
      <w:r w:rsidR="00A6210E" w:rsidRPr="00D53C6E">
        <w:t>s</w:t>
      </w:r>
      <w:r w:rsidR="00523B66" w:rsidRPr="00D53C6E">
        <w:t xml:space="preserve"> from the </w:t>
      </w:r>
      <w:r w:rsidR="008215F3" w:rsidRPr="00D53C6E">
        <w:t>ban on the</w:t>
      </w:r>
      <w:r w:rsidR="00523B66" w:rsidRPr="00D53C6E">
        <w:t xml:space="preserve"> placing on the market</w:t>
      </w:r>
      <w:r w:rsidR="00A6210E" w:rsidRPr="00D53C6E">
        <w:t xml:space="preserve"> are prop</w:t>
      </w:r>
      <w:r w:rsidR="004360CC" w:rsidRPr="00D53C6E">
        <w:t xml:space="preserve">osed </w:t>
      </w:r>
      <w:r w:rsidR="00A6210E" w:rsidRPr="00D53C6E">
        <w:t xml:space="preserve">where </w:t>
      </w:r>
      <w:r w:rsidR="004360CC" w:rsidRPr="00D53C6E">
        <w:t xml:space="preserve">the risk from </w:t>
      </w:r>
      <w:r w:rsidR="00A6210E" w:rsidRPr="00D53C6E">
        <w:t xml:space="preserve">releases </w:t>
      </w:r>
      <w:r w:rsidR="006F13FF" w:rsidRPr="00D53C6E">
        <w:t>is</w:t>
      </w:r>
      <w:r w:rsidR="007513E9" w:rsidRPr="00D53C6E">
        <w:t xml:space="preserve"> expected to </w:t>
      </w:r>
      <w:r w:rsidR="004360CC" w:rsidRPr="00D53C6E">
        <w:t xml:space="preserve">be </w:t>
      </w:r>
      <w:r w:rsidR="006F13FF" w:rsidRPr="00D53C6E">
        <w:t>minimised</w:t>
      </w:r>
      <w:r w:rsidR="006D3EB0" w:rsidRPr="00D53C6E">
        <w:t xml:space="preserve"> because</w:t>
      </w:r>
      <w:r w:rsidR="00826987" w:rsidRPr="00D53C6E">
        <w:t xml:space="preserve"> </w:t>
      </w:r>
      <w:r w:rsidR="003152A0" w:rsidRPr="00D53C6E">
        <w:t xml:space="preserve">synthetic </w:t>
      </w:r>
      <w:r w:rsidR="009C7EC7" w:rsidRPr="00D53C6E">
        <w:t>polymer microparticles</w:t>
      </w:r>
      <w:r w:rsidR="009C7EC7" w:rsidRPr="00D53C6E" w:rsidDel="002127B1">
        <w:t xml:space="preserve"> </w:t>
      </w:r>
      <w:r w:rsidR="006D3EB0" w:rsidRPr="00D53C6E">
        <w:t xml:space="preserve">are </w:t>
      </w:r>
      <w:r w:rsidR="004360CC" w:rsidRPr="00D53C6E">
        <w:t xml:space="preserve">contained by </w:t>
      </w:r>
      <w:r w:rsidR="00523B66" w:rsidRPr="00D53C6E">
        <w:t>technical</w:t>
      </w:r>
      <w:r w:rsidR="004360CC" w:rsidRPr="00D53C6E">
        <w:t xml:space="preserve"> means</w:t>
      </w:r>
      <w:r w:rsidR="00286784" w:rsidRPr="00D53C6E">
        <w:t>,</w:t>
      </w:r>
      <w:r w:rsidR="004360CC" w:rsidRPr="00D53C6E">
        <w:t xml:space="preserve"> </w:t>
      </w:r>
      <w:r w:rsidR="00523B66" w:rsidRPr="00D53C6E">
        <w:t xml:space="preserve">permanently </w:t>
      </w:r>
      <w:r w:rsidR="00826987" w:rsidRPr="00D53C6E">
        <w:t xml:space="preserve">lose their </w:t>
      </w:r>
      <w:r w:rsidR="006401FD" w:rsidRPr="00D53C6E">
        <w:t xml:space="preserve">particle </w:t>
      </w:r>
      <w:r w:rsidR="00826987" w:rsidRPr="00D53C6E">
        <w:t xml:space="preserve">form </w:t>
      </w:r>
      <w:r w:rsidR="004360CC" w:rsidRPr="00D53C6E">
        <w:t xml:space="preserve">or </w:t>
      </w:r>
      <w:r w:rsidR="00826987" w:rsidRPr="00D53C6E">
        <w:t xml:space="preserve">are </w:t>
      </w:r>
      <w:r w:rsidR="00523B66" w:rsidRPr="00D53C6E">
        <w:t>permanently enclosed in a solid matrix</w:t>
      </w:r>
      <w:r w:rsidR="00844804" w:rsidRPr="00D53C6E">
        <w:t xml:space="preserve"> during end use</w:t>
      </w:r>
      <w:r w:rsidR="004360CC" w:rsidRPr="00D53C6E">
        <w:t>.</w:t>
      </w:r>
    </w:p>
    <w:p w:rsidR="0054648D" w:rsidRPr="00D53C6E" w:rsidRDefault="00B452AE" w:rsidP="0054648D">
      <w:pPr>
        <w:pStyle w:val="Considrant"/>
      </w:pPr>
      <w:r w:rsidRPr="00D53C6E">
        <w:t>T</w:t>
      </w:r>
      <w:r w:rsidR="00FD41D7" w:rsidRPr="00D53C6E">
        <w:t>he Annex XV dossier</w:t>
      </w:r>
      <w:r w:rsidR="0054648D" w:rsidRPr="00D53C6E">
        <w:t xml:space="preserve"> assessed</w:t>
      </w:r>
      <w:r w:rsidR="009F7BC7" w:rsidRPr="00D53C6E">
        <w:t xml:space="preserve"> several</w:t>
      </w:r>
      <w:r w:rsidR="0052174D" w:rsidRPr="00D53C6E">
        <w:t xml:space="preserve"> </w:t>
      </w:r>
      <w:r w:rsidR="0054648D" w:rsidRPr="00D53C6E">
        <w:t xml:space="preserve">restriction options for granular infill </w:t>
      </w:r>
      <w:r w:rsidR="004D74B4" w:rsidRPr="00D53C6E">
        <w:t xml:space="preserve">for use </w:t>
      </w:r>
      <w:r w:rsidR="0054648D" w:rsidRPr="00D53C6E">
        <w:t xml:space="preserve">on synthetic sports surfaces and </w:t>
      </w:r>
      <w:r w:rsidR="009F7BC7" w:rsidRPr="00D53C6E">
        <w:t>suggested either</w:t>
      </w:r>
      <w:r w:rsidR="0054648D" w:rsidRPr="00D53C6E">
        <w:t xml:space="preserve"> a ban on the placing on the market with a transitional period of </w:t>
      </w:r>
      <w:r w:rsidR="002D0492" w:rsidRPr="00D53C6E">
        <w:t>6</w:t>
      </w:r>
      <w:r w:rsidR="0054648D" w:rsidRPr="00D53C6E">
        <w:t xml:space="preserve"> years</w:t>
      </w:r>
      <w:r w:rsidR="00793DB0" w:rsidRPr="00D53C6E">
        <w:t xml:space="preserve">, without </w:t>
      </w:r>
      <w:r w:rsidR="00911A62" w:rsidRPr="00D53C6E">
        <w:t>exemptions</w:t>
      </w:r>
      <w:r w:rsidR="00793DB0" w:rsidRPr="00D53C6E">
        <w:t>,</w:t>
      </w:r>
      <w:r w:rsidR="009F7BC7" w:rsidRPr="00D53C6E">
        <w:t xml:space="preserve"> or</w:t>
      </w:r>
      <w:r w:rsidR="005459E3" w:rsidRPr="00D53C6E">
        <w:t xml:space="preserve"> a ban on the placing on the market with a transitional period of 3 years</w:t>
      </w:r>
      <w:r w:rsidR="00793DB0" w:rsidRPr="00D53C6E">
        <w:t>, with a</w:t>
      </w:r>
      <w:r w:rsidR="004601E9" w:rsidRPr="00D53C6E">
        <w:t>n exemption</w:t>
      </w:r>
      <w:r w:rsidR="00793DB0" w:rsidRPr="00D53C6E">
        <w:t xml:space="preserve"> </w:t>
      </w:r>
      <w:r w:rsidR="005500F7" w:rsidRPr="00D53C6E">
        <w:t>from that ban</w:t>
      </w:r>
      <w:r w:rsidR="00793DB0" w:rsidRPr="00D53C6E">
        <w:t xml:space="preserve"> in case of </w:t>
      </w:r>
      <w:r w:rsidR="00B52F33" w:rsidRPr="00D53C6E">
        <w:t xml:space="preserve">use </w:t>
      </w:r>
      <w:r w:rsidR="005500F7" w:rsidRPr="00D53C6E">
        <w:t xml:space="preserve">of </w:t>
      </w:r>
      <w:r w:rsidR="009F7BC7" w:rsidRPr="00D53C6E">
        <w:t xml:space="preserve">specific </w:t>
      </w:r>
      <w:r w:rsidR="005500F7" w:rsidRPr="00D53C6E">
        <w:t xml:space="preserve">risk management measures </w:t>
      </w:r>
      <w:r w:rsidR="005500F7" w:rsidRPr="00D53C6E">
        <w:rPr>
          <w:rFonts w:eastAsia="Times New Roman"/>
          <w:bCs/>
          <w:szCs w:val="24"/>
          <w:lang w:eastAsia="en-GB"/>
        </w:rPr>
        <w:t xml:space="preserve">ensuring that annual releases of </w:t>
      </w:r>
      <w:r w:rsidR="00CD1EFE" w:rsidRPr="00D53C6E">
        <w:rPr>
          <w:rFonts w:eastAsia="Times New Roman"/>
          <w:bCs/>
          <w:szCs w:val="24"/>
          <w:lang w:eastAsia="en-GB"/>
        </w:rPr>
        <w:t>synthetic polymer microparticles</w:t>
      </w:r>
      <w:r w:rsidR="005500F7" w:rsidRPr="00D53C6E">
        <w:rPr>
          <w:rFonts w:eastAsia="Times New Roman"/>
          <w:bCs/>
          <w:szCs w:val="24"/>
          <w:lang w:eastAsia="en-GB"/>
        </w:rPr>
        <w:t xml:space="preserve"> </w:t>
      </w:r>
      <w:r w:rsidR="005445A7" w:rsidRPr="00D53C6E">
        <w:rPr>
          <w:rFonts w:eastAsia="Times New Roman"/>
          <w:bCs/>
          <w:szCs w:val="24"/>
          <w:lang w:eastAsia="en-GB"/>
        </w:rPr>
        <w:t xml:space="preserve">from a synthetic sports pitch </w:t>
      </w:r>
      <w:r w:rsidR="005500F7" w:rsidRPr="00D53C6E">
        <w:rPr>
          <w:rFonts w:eastAsia="Times New Roman"/>
          <w:bCs/>
          <w:szCs w:val="24"/>
          <w:lang w:eastAsia="en-GB"/>
        </w:rPr>
        <w:t>do not exceed 7 g/m</w:t>
      </w:r>
      <w:r w:rsidR="005500F7" w:rsidRPr="00D53C6E">
        <w:rPr>
          <w:rFonts w:eastAsia="Times New Roman"/>
          <w:bCs/>
          <w:szCs w:val="24"/>
          <w:vertAlign w:val="superscript"/>
          <w:lang w:eastAsia="en-GB"/>
        </w:rPr>
        <w:t>2</w:t>
      </w:r>
      <w:r w:rsidR="005500F7" w:rsidRPr="00D53C6E">
        <w:t>.</w:t>
      </w:r>
    </w:p>
    <w:p w:rsidR="00523B66" w:rsidRPr="00D53C6E" w:rsidRDefault="00686EF6" w:rsidP="00523B66">
      <w:pPr>
        <w:pStyle w:val="Considrant"/>
      </w:pPr>
      <w:r w:rsidRPr="00D53C6E">
        <w:t>Regarding</w:t>
      </w:r>
      <w:r w:rsidR="004C5D72" w:rsidRPr="00D53C6E">
        <w:t xml:space="preserve"> the prohibition of </w:t>
      </w:r>
      <w:r w:rsidRPr="00D53C6E">
        <w:t xml:space="preserve">the </w:t>
      </w:r>
      <w:r w:rsidR="004C5D72" w:rsidRPr="00D53C6E">
        <w:t>placing on the market</w:t>
      </w:r>
      <w:r w:rsidR="00271C91" w:rsidRPr="00D53C6E">
        <w:t xml:space="preserve">, </w:t>
      </w:r>
      <w:r w:rsidR="009F7BC7" w:rsidRPr="00D53C6E">
        <w:t xml:space="preserve">for </w:t>
      </w:r>
      <w:r w:rsidR="00944F8E" w:rsidRPr="00D53C6E">
        <w:t>sector</w:t>
      </w:r>
      <w:r w:rsidR="009F7BC7" w:rsidRPr="00D53C6E">
        <w:t xml:space="preserve">s </w:t>
      </w:r>
      <w:r w:rsidR="00BD12A6" w:rsidRPr="00D53C6E">
        <w:t>or product</w:t>
      </w:r>
      <w:r w:rsidR="009F7BC7" w:rsidRPr="00D53C6E">
        <w:t>s</w:t>
      </w:r>
      <w:r w:rsidR="003153D1" w:rsidRPr="00D53C6E">
        <w:t xml:space="preserve"> </w:t>
      </w:r>
      <w:r w:rsidR="009F7BC7" w:rsidRPr="00D53C6E">
        <w:t xml:space="preserve">identified during the restrictions process, </w:t>
      </w:r>
      <w:r w:rsidR="00271C91" w:rsidRPr="00D53C6E">
        <w:t xml:space="preserve">specific </w:t>
      </w:r>
      <w:r w:rsidR="004C5D72" w:rsidRPr="00D53C6E">
        <w:t>transitional period</w:t>
      </w:r>
      <w:r w:rsidR="00271C91" w:rsidRPr="00D53C6E">
        <w:t>s</w:t>
      </w:r>
      <w:r w:rsidR="004C5D72" w:rsidRPr="00D53C6E">
        <w:t xml:space="preserve"> </w:t>
      </w:r>
      <w:r w:rsidR="00B452AE" w:rsidRPr="00D53C6E">
        <w:t>we</w:t>
      </w:r>
      <w:r w:rsidR="00271C91" w:rsidRPr="00D53C6E">
        <w:t xml:space="preserve">re </w:t>
      </w:r>
      <w:r w:rsidR="004C5D72" w:rsidRPr="00D53C6E">
        <w:t xml:space="preserve">proposed to allow sufficient time </w:t>
      </w:r>
      <w:r w:rsidR="0082350E" w:rsidRPr="00D53C6E">
        <w:t xml:space="preserve">for </w:t>
      </w:r>
      <w:r w:rsidR="00DB220B" w:rsidRPr="00D53C6E">
        <w:t>concerned</w:t>
      </w:r>
      <w:r w:rsidR="0082350E" w:rsidRPr="00D53C6E">
        <w:t xml:space="preserve"> stakeholders </w:t>
      </w:r>
      <w:r w:rsidR="004C5D72" w:rsidRPr="00D53C6E">
        <w:t xml:space="preserve">to comply with the restriction </w:t>
      </w:r>
      <w:r w:rsidR="00271C91" w:rsidRPr="00D53C6E">
        <w:t>and transition to suitable alternatives</w:t>
      </w:r>
      <w:r w:rsidR="00BD12A6" w:rsidRPr="00D53C6E">
        <w:t xml:space="preserve">, for example, </w:t>
      </w:r>
      <w:r w:rsidR="0080083C" w:rsidRPr="00D53C6E">
        <w:t xml:space="preserve">degradable </w:t>
      </w:r>
      <w:r w:rsidR="00271C91" w:rsidRPr="00D53C6E">
        <w:t xml:space="preserve">polymers. </w:t>
      </w:r>
      <w:r w:rsidR="00715A56" w:rsidRPr="00D53C6E">
        <w:t xml:space="preserve">Such transitional periods </w:t>
      </w:r>
      <w:r w:rsidR="00271C91" w:rsidRPr="00D53C6E">
        <w:t xml:space="preserve">are </w:t>
      </w:r>
      <w:r w:rsidR="001B52E7" w:rsidRPr="00D53C6E">
        <w:t xml:space="preserve">also </w:t>
      </w:r>
      <w:r w:rsidR="00271C91" w:rsidRPr="00D53C6E">
        <w:t xml:space="preserve">necessary </w:t>
      </w:r>
      <w:r w:rsidR="00BD12A6" w:rsidRPr="00D53C6E">
        <w:t>for the</w:t>
      </w:r>
      <w:r w:rsidR="00271C91" w:rsidRPr="00D53C6E">
        <w:t xml:space="preserve"> </w:t>
      </w:r>
      <w:r w:rsidR="00523B66" w:rsidRPr="00D53C6E">
        <w:t xml:space="preserve">Member States to prepare for </w:t>
      </w:r>
      <w:r w:rsidR="00271C91" w:rsidRPr="00D53C6E">
        <w:t>the</w:t>
      </w:r>
      <w:r w:rsidR="00523B66" w:rsidRPr="00D53C6E">
        <w:t xml:space="preserve"> enforcement</w:t>
      </w:r>
      <w:r w:rsidR="00271C91" w:rsidRPr="00D53C6E">
        <w:t xml:space="preserve"> of the restriction</w:t>
      </w:r>
      <w:r w:rsidR="00523B66" w:rsidRPr="00D53C6E">
        <w:t>.</w:t>
      </w:r>
      <w:r w:rsidR="0054648D" w:rsidRPr="00D53C6E">
        <w:t xml:space="preserve"> </w:t>
      </w:r>
      <w:r w:rsidR="00271C91" w:rsidRPr="00D53C6E">
        <w:t xml:space="preserve">Finally, they </w:t>
      </w:r>
      <w:r w:rsidR="0054648D" w:rsidRPr="00D53C6E">
        <w:t xml:space="preserve">minimise costs to society, without </w:t>
      </w:r>
      <w:r w:rsidR="00271C91" w:rsidRPr="00D53C6E">
        <w:t xml:space="preserve">causing </w:t>
      </w:r>
      <w:r w:rsidR="0054648D" w:rsidRPr="00D53C6E">
        <w:t>unnecessary delay in emission reduction</w:t>
      </w:r>
      <w:r w:rsidR="00271C91" w:rsidRPr="00D53C6E">
        <w:t>.</w:t>
      </w:r>
      <w:r w:rsidR="00F552D0" w:rsidRPr="00D53C6E">
        <w:t xml:space="preserve"> </w:t>
      </w:r>
      <w:r w:rsidR="00835BE5" w:rsidRPr="00D53C6E">
        <w:t>N</w:t>
      </w:r>
      <w:r w:rsidR="009F7BC7" w:rsidRPr="00D53C6E">
        <w:t xml:space="preserve">o </w:t>
      </w:r>
      <w:r w:rsidR="00F552D0" w:rsidRPr="00D53C6E">
        <w:t>transitional periods</w:t>
      </w:r>
      <w:r w:rsidR="009F7BC7" w:rsidRPr="00D53C6E">
        <w:t xml:space="preserve"> were proposed</w:t>
      </w:r>
      <w:r w:rsidR="00835BE5" w:rsidRPr="00D53C6E">
        <w:t xml:space="preserve"> for other uses and products not individually identified during the restriction process</w:t>
      </w:r>
      <w:r w:rsidR="009F7BC7" w:rsidRPr="00D53C6E">
        <w:t>.</w:t>
      </w:r>
    </w:p>
    <w:p w:rsidR="005D68BD" w:rsidRPr="00D53C6E" w:rsidRDefault="005D68BD" w:rsidP="009F7BC7">
      <w:pPr>
        <w:pStyle w:val="Considrant"/>
      </w:pPr>
      <w:r w:rsidRPr="00D53C6E">
        <w:t xml:space="preserve">Concerning </w:t>
      </w:r>
      <w:r w:rsidR="00292D94" w:rsidRPr="00D53C6E">
        <w:t xml:space="preserve">the ban on the placing on the market of </w:t>
      </w:r>
      <w:r w:rsidRPr="00D53C6E">
        <w:t xml:space="preserve">‘microbeads’, i.e. </w:t>
      </w:r>
      <w:r w:rsidR="003152A0" w:rsidRPr="00D53C6E">
        <w:t xml:space="preserve">synthetic </w:t>
      </w:r>
      <w:r w:rsidR="009F7BC7" w:rsidRPr="00D53C6E">
        <w:t>polymer microparticles for use as an abrasive, i.e. namely to exfoliate, polish or clean</w:t>
      </w:r>
      <w:r w:rsidR="00CD1EFE" w:rsidRPr="00D53C6E">
        <w:t>,</w:t>
      </w:r>
      <w:r w:rsidR="00944F8E" w:rsidRPr="00D53C6E">
        <w:t xml:space="preserve"> mainly used in rinse-off cosmetic products</w:t>
      </w:r>
      <w:r w:rsidR="00AB4EE6" w:rsidRPr="00D53C6E">
        <w:t xml:space="preserve"> </w:t>
      </w:r>
      <w:r w:rsidR="00D7560D" w:rsidRPr="00D53C6E">
        <w:t>or</w:t>
      </w:r>
      <w:r w:rsidR="00944F8E" w:rsidRPr="00D53C6E">
        <w:t xml:space="preserve"> detergents</w:t>
      </w:r>
      <w:r w:rsidRPr="00D53C6E">
        <w:t xml:space="preserve">, no transitional </w:t>
      </w:r>
      <w:r w:rsidR="00F84530" w:rsidRPr="00D53C6E">
        <w:t>period</w:t>
      </w:r>
      <w:r w:rsidR="00292D94" w:rsidRPr="00D53C6E">
        <w:t xml:space="preserve"> </w:t>
      </w:r>
      <w:r w:rsidR="00F84530" w:rsidRPr="00D53C6E">
        <w:t xml:space="preserve"> </w:t>
      </w:r>
      <w:r w:rsidR="00292D94" w:rsidRPr="00D53C6E">
        <w:t xml:space="preserve">was </w:t>
      </w:r>
      <w:r w:rsidRPr="00D53C6E">
        <w:t>proposed</w:t>
      </w:r>
      <w:r w:rsidR="00944F8E" w:rsidRPr="00D53C6E">
        <w:t>,</w:t>
      </w:r>
      <w:r w:rsidRPr="00D53C6E">
        <w:t xml:space="preserve"> as industry </w:t>
      </w:r>
      <w:r w:rsidR="00D82A7D" w:rsidRPr="00D53C6E">
        <w:t xml:space="preserve">was </w:t>
      </w:r>
      <w:r w:rsidRPr="00D53C6E">
        <w:t>expected to have voluntarily phased out their use by 2020.</w:t>
      </w:r>
      <w:r w:rsidR="00944F8E" w:rsidRPr="00D53C6E">
        <w:t xml:space="preserve"> </w:t>
      </w:r>
      <w:r w:rsidRPr="00D53C6E">
        <w:t xml:space="preserve">For </w:t>
      </w:r>
      <w:r w:rsidR="00C50BFC" w:rsidRPr="00D53C6E">
        <w:t>‘</w:t>
      </w:r>
      <w:r w:rsidRPr="00D53C6E">
        <w:t>rinse-off</w:t>
      </w:r>
      <w:r w:rsidR="00C50BFC" w:rsidRPr="00D53C6E">
        <w:t>’</w:t>
      </w:r>
      <w:r w:rsidRPr="00D53C6E">
        <w:t xml:space="preserve"> and </w:t>
      </w:r>
      <w:r w:rsidR="00C50BFC" w:rsidRPr="00D53C6E">
        <w:t>‘</w:t>
      </w:r>
      <w:r w:rsidRPr="00D53C6E">
        <w:t>leave-on</w:t>
      </w:r>
      <w:r w:rsidR="00C50BFC" w:rsidRPr="00D53C6E">
        <w:t>’</w:t>
      </w:r>
      <w:r w:rsidRPr="00D53C6E">
        <w:t xml:space="preserve"> cosmetic products</w:t>
      </w:r>
      <w:r w:rsidR="00292D94" w:rsidRPr="00D53C6E">
        <w:t xml:space="preserve"> without microbeads</w:t>
      </w:r>
      <w:r w:rsidRPr="00D53C6E">
        <w:t xml:space="preserve">, the </w:t>
      </w:r>
      <w:r w:rsidR="00FD41D7" w:rsidRPr="00D53C6E">
        <w:t>Annex XV dossier</w:t>
      </w:r>
      <w:r w:rsidRPr="00D53C6E">
        <w:t xml:space="preserve"> </w:t>
      </w:r>
      <w:r w:rsidR="00AB4EE6" w:rsidRPr="00D53C6E">
        <w:t xml:space="preserve">proposed </w:t>
      </w:r>
      <w:r w:rsidR="007E278A" w:rsidRPr="00D53C6E">
        <w:t xml:space="preserve">a </w:t>
      </w:r>
      <w:r w:rsidR="00EA581B" w:rsidRPr="00D53C6E">
        <w:t>4</w:t>
      </w:r>
      <w:r w:rsidRPr="00D53C6E">
        <w:t>-</w:t>
      </w:r>
      <w:r w:rsidR="00AD046F" w:rsidRPr="00D53C6E">
        <w:t>year</w:t>
      </w:r>
      <w:r w:rsidRPr="00D53C6E">
        <w:t xml:space="preserve"> and </w:t>
      </w:r>
      <w:r w:rsidR="007E278A" w:rsidRPr="00D53C6E">
        <w:t xml:space="preserve">a </w:t>
      </w:r>
      <w:r w:rsidR="00EA581B" w:rsidRPr="00D53C6E">
        <w:t>6</w:t>
      </w:r>
      <w:r w:rsidRPr="00D53C6E">
        <w:t>-year transitional period.</w:t>
      </w:r>
    </w:p>
    <w:p w:rsidR="001F35F1" w:rsidRPr="00D53C6E" w:rsidRDefault="001F35F1" w:rsidP="00D57EA6">
      <w:pPr>
        <w:pStyle w:val="Considrant"/>
      </w:pPr>
      <w:r w:rsidRPr="00D53C6E">
        <w:t xml:space="preserve">For </w:t>
      </w:r>
      <w:r w:rsidR="003152A0" w:rsidRPr="00D53C6E">
        <w:t xml:space="preserve">synthetic </w:t>
      </w:r>
      <w:r w:rsidR="00292D94" w:rsidRPr="00D53C6E">
        <w:t xml:space="preserve">polymer microparticles </w:t>
      </w:r>
      <w:r w:rsidRPr="00D53C6E">
        <w:t>encapsulat</w:t>
      </w:r>
      <w:r w:rsidR="00292D94" w:rsidRPr="00D53C6E">
        <w:t>ing fragrances</w:t>
      </w:r>
      <w:r w:rsidR="00CD1EFE" w:rsidRPr="00D53C6E">
        <w:t>,</w:t>
      </w:r>
      <w:r w:rsidRPr="00D53C6E">
        <w:t xml:space="preserve"> the </w:t>
      </w:r>
      <w:r w:rsidR="00944F8E" w:rsidRPr="00D53C6E">
        <w:t xml:space="preserve">Annex XV dossier </w:t>
      </w:r>
      <w:r w:rsidRPr="00D53C6E">
        <w:t>consider</w:t>
      </w:r>
      <w:r w:rsidR="00FE5719" w:rsidRPr="00D53C6E">
        <w:t>ed</w:t>
      </w:r>
      <w:r w:rsidRPr="00D53C6E">
        <w:t xml:space="preserve"> that transitional </w:t>
      </w:r>
      <w:r w:rsidR="005459E3" w:rsidRPr="00D53C6E">
        <w:t xml:space="preserve">periods </w:t>
      </w:r>
      <w:r w:rsidRPr="00D53C6E">
        <w:t xml:space="preserve">of </w:t>
      </w:r>
      <w:r w:rsidR="00EA581B" w:rsidRPr="00D53C6E">
        <w:t xml:space="preserve">5 </w:t>
      </w:r>
      <w:r w:rsidRPr="00D53C6E">
        <w:t xml:space="preserve">or </w:t>
      </w:r>
      <w:r w:rsidR="00EA581B" w:rsidRPr="00D53C6E">
        <w:t xml:space="preserve">8 </w:t>
      </w:r>
      <w:r w:rsidRPr="00D53C6E">
        <w:t xml:space="preserve">years </w:t>
      </w:r>
      <w:r w:rsidR="00FE5719" w:rsidRPr="00D53C6E">
        <w:t xml:space="preserve">may </w:t>
      </w:r>
      <w:r w:rsidRPr="00D53C6E">
        <w:t xml:space="preserve">both be </w:t>
      </w:r>
      <w:r w:rsidR="002263F7" w:rsidRPr="00D53C6E">
        <w:t xml:space="preserve">appropriate in terms of their economic costs and their economic benefits. </w:t>
      </w:r>
      <w:r w:rsidR="00B904D8" w:rsidRPr="00D53C6E">
        <w:t xml:space="preserve">For detergents, waxes, polishes and air care products, a transitional </w:t>
      </w:r>
      <w:r w:rsidR="005459E3" w:rsidRPr="00D53C6E">
        <w:t xml:space="preserve">period </w:t>
      </w:r>
      <w:r w:rsidR="00B904D8" w:rsidRPr="00D53C6E">
        <w:t>of</w:t>
      </w:r>
      <w:r w:rsidR="00CB209A" w:rsidRPr="00D53C6E">
        <w:t xml:space="preserve"> </w:t>
      </w:r>
      <w:r w:rsidR="00EA581B" w:rsidRPr="00D53C6E">
        <w:t>5</w:t>
      </w:r>
      <w:r w:rsidR="00B904D8" w:rsidRPr="00D53C6E">
        <w:t xml:space="preserve"> years </w:t>
      </w:r>
      <w:r w:rsidR="009B5D7C" w:rsidRPr="00D53C6E">
        <w:t>wa</w:t>
      </w:r>
      <w:r w:rsidR="00B904D8" w:rsidRPr="00D53C6E">
        <w:t xml:space="preserve">s considered appropriate to give industry sufficient time to reformulate their products and substitute </w:t>
      </w:r>
      <w:r w:rsidR="003152A0" w:rsidRPr="00D53C6E">
        <w:t xml:space="preserve">synthetic </w:t>
      </w:r>
      <w:r w:rsidR="00292D94" w:rsidRPr="00D53C6E">
        <w:t>polymer microparticles</w:t>
      </w:r>
      <w:r w:rsidR="00B904D8" w:rsidRPr="00D53C6E">
        <w:t>.</w:t>
      </w:r>
    </w:p>
    <w:p w:rsidR="0011649B" w:rsidRPr="00D53C6E" w:rsidRDefault="00B904D8" w:rsidP="00504B43">
      <w:pPr>
        <w:pStyle w:val="Considrant"/>
      </w:pPr>
      <w:r w:rsidRPr="00D53C6E">
        <w:t xml:space="preserve">For controlled-release fertilisers, a transitional period of </w:t>
      </w:r>
      <w:r w:rsidR="00EA581B" w:rsidRPr="00D53C6E">
        <w:t xml:space="preserve">5 </w:t>
      </w:r>
      <w:r w:rsidRPr="00D53C6E">
        <w:t xml:space="preserve">years </w:t>
      </w:r>
      <w:r w:rsidR="005A3B0C" w:rsidRPr="00D53C6E">
        <w:t xml:space="preserve">was considered </w:t>
      </w:r>
      <w:r w:rsidRPr="00D53C6E">
        <w:t xml:space="preserve">justified to allow manufacturers to reformulate their products so that they achieve appropriate </w:t>
      </w:r>
      <w:r w:rsidR="0080083C" w:rsidRPr="00D53C6E">
        <w:t xml:space="preserve">degradability </w:t>
      </w:r>
      <w:r w:rsidRPr="00D53C6E">
        <w:t xml:space="preserve">in the environment. </w:t>
      </w:r>
      <w:r w:rsidR="001F35F1" w:rsidRPr="00D53C6E">
        <w:t xml:space="preserve">For capsule suspension </w:t>
      </w:r>
      <w:r w:rsidR="008215F3" w:rsidRPr="00D53C6E">
        <w:t xml:space="preserve">of </w:t>
      </w:r>
      <w:r w:rsidR="001F35F1" w:rsidRPr="00D53C6E">
        <w:t xml:space="preserve">plant protection products </w:t>
      </w:r>
      <w:r w:rsidR="00A70792" w:rsidRPr="00D53C6E">
        <w:t>covered by Regulation (EC) No 1107/2009</w:t>
      </w:r>
      <w:r w:rsidR="00504B43" w:rsidRPr="00D53C6E">
        <w:t xml:space="preserve"> of the European Parliament and of the Council</w:t>
      </w:r>
      <w:r w:rsidR="00A70792" w:rsidRPr="00D53C6E">
        <w:rPr>
          <w:rStyle w:val="FootnoteReference"/>
        </w:rPr>
        <w:footnoteReference w:id="20"/>
      </w:r>
      <w:r w:rsidR="00A70792" w:rsidRPr="00D53C6E">
        <w:t xml:space="preserve"> </w:t>
      </w:r>
      <w:r w:rsidR="001F35F1" w:rsidRPr="00D53C6E">
        <w:t xml:space="preserve">and </w:t>
      </w:r>
      <w:r w:rsidR="00A70792" w:rsidRPr="00D53C6E">
        <w:t>biocidal products covered by Regulation (EU) 528/2012</w:t>
      </w:r>
      <w:r w:rsidR="00504B43" w:rsidRPr="00D53C6E">
        <w:t xml:space="preserve"> of the European Parliament and of the Council</w:t>
      </w:r>
      <w:r w:rsidR="00BF7009" w:rsidRPr="00D53C6E">
        <w:rPr>
          <w:rStyle w:val="FootnoteReference"/>
        </w:rPr>
        <w:footnoteReference w:id="21"/>
      </w:r>
      <w:r w:rsidR="001F35F1" w:rsidRPr="00D53C6E">
        <w:t xml:space="preserve">, a transitional </w:t>
      </w:r>
      <w:r w:rsidR="005459E3" w:rsidRPr="00D53C6E">
        <w:t xml:space="preserve">period </w:t>
      </w:r>
      <w:r w:rsidR="001F35F1" w:rsidRPr="00D53C6E">
        <w:t xml:space="preserve">of </w:t>
      </w:r>
      <w:r w:rsidR="00EA581B" w:rsidRPr="00D53C6E">
        <w:t xml:space="preserve">8 </w:t>
      </w:r>
      <w:r w:rsidR="001F35F1" w:rsidRPr="00D53C6E">
        <w:t xml:space="preserve">years </w:t>
      </w:r>
      <w:r w:rsidR="005A3B0C" w:rsidRPr="00D53C6E">
        <w:t>was considered</w:t>
      </w:r>
      <w:r w:rsidR="001F35F1" w:rsidRPr="00D53C6E">
        <w:t xml:space="preserve"> </w:t>
      </w:r>
      <w:r w:rsidR="007E278A" w:rsidRPr="00D53C6E">
        <w:t>necessary</w:t>
      </w:r>
      <w:r w:rsidR="001F35F1" w:rsidRPr="00D53C6E">
        <w:t xml:space="preserve"> to give industry sufficient time to </w:t>
      </w:r>
      <w:r w:rsidR="006D2F61" w:rsidRPr="00D53C6E">
        <w:t>reformulate their products</w:t>
      </w:r>
      <w:r w:rsidR="00894164" w:rsidRPr="00D53C6E">
        <w:t>, obtain an authorisation</w:t>
      </w:r>
      <w:r w:rsidR="006D2F61" w:rsidRPr="00D53C6E">
        <w:t xml:space="preserve"> </w:t>
      </w:r>
      <w:r w:rsidR="007E278A" w:rsidRPr="00D53C6E">
        <w:t>and place them on the market</w:t>
      </w:r>
      <w:r w:rsidR="008215F3" w:rsidRPr="00D53C6E">
        <w:t>,</w:t>
      </w:r>
      <w:r w:rsidR="007E278A" w:rsidRPr="00D53C6E">
        <w:t xml:space="preserve"> </w:t>
      </w:r>
      <w:r w:rsidR="006D2F61" w:rsidRPr="00D53C6E">
        <w:t xml:space="preserve">while maintaining </w:t>
      </w:r>
      <w:r w:rsidR="001F35F1" w:rsidRPr="00D53C6E">
        <w:t xml:space="preserve">the benefits of the encapsulation technology </w:t>
      </w:r>
      <w:r w:rsidR="006D2F61" w:rsidRPr="00D53C6E">
        <w:t>in the interim period</w:t>
      </w:r>
      <w:r w:rsidR="001F35F1" w:rsidRPr="00D53C6E">
        <w:t>.</w:t>
      </w:r>
      <w:r w:rsidR="00A70792" w:rsidRPr="00D53C6E">
        <w:t xml:space="preserve"> </w:t>
      </w:r>
      <w:r w:rsidR="0004028C" w:rsidRPr="00D53C6E">
        <w:t>As regards</w:t>
      </w:r>
      <w:r w:rsidR="00A70792" w:rsidRPr="00D53C6E">
        <w:t xml:space="preserve"> other agricultural and horticultural </w:t>
      </w:r>
      <w:r w:rsidR="0065040D" w:rsidRPr="00D53C6E">
        <w:t>uses</w:t>
      </w:r>
      <w:r w:rsidR="0080083C" w:rsidRPr="00D53C6E">
        <w:t xml:space="preserve"> </w:t>
      </w:r>
      <w:r w:rsidR="0065040D" w:rsidRPr="00D53C6E">
        <w:t xml:space="preserve">a transitional phase of </w:t>
      </w:r>
      <w:r w:rsidR="00EA581B" w:rsidRPr="00D53C6E">
        <w:t xml:space="preserve">5 </w:t>
      </w:r>
      <w:r w:rsidR="0065040D" w:rsidRPr="00D53C6E">
        <w:t xml:space="preserve">years </w:t>
      </w:r>
      <w:r w:rsidR="0007619F" w:rsidRPr="00D53C6E">
        <w:t>wa</w:t>
      </w:r>
      <w:r w:rsidR="0065040D" w:rsidRPr="00D53C6E">
        <w:t>s considered appropriate.</w:t>
      </w:r>
      <w:r w:rsidR="00D631AD" w:rsidRPr="00D53C6E">
        <w:t xml:space="preserve"> </w:t>
      </w:r>
    </w:p>
    <w:p w:rsidR="006D2F61" w:rsidRPr="00D53C6E" w:rsidRDefault="008215F3" w:rsidP="00D631AD">
      <w:pPr>
        <w:pStyle w:val="Considrant"/>
      </w:pPr>
      <w:r w:rsidRPr="00D53C6E">
        <w:t xml:space="preserve">For </w:t>
      </w:r>
      <w:r w:rsidR="007E278A" w:rsidRPr="00D53C6E">
        <w:t>devices</w:t>
      </w:r>
      <w:r w:rsidR="00A70792" w:rsidRPr="00D53C6E">
        <w:t xml:space="preserve"> covered by Regulation (EU) 2017/745</w:t>
      </w:r>
      <w:r w:rsidR="00504B43" w:rsidRPr="00D53C6E">
        <w:t xml:space="preserve"> of the European Parliament and of the Council</w:t>
      </w:r>
      <w:r w:rsidR="00A70792" w:rsidRPr="00D53C6E">
        <w:rPr>
          <w:rStyle w:val="FootnoteReference"/>
        </w:rPr>
        <w:footnoteReference w:id="22"/>
      </w:r>
      <w:r w:rsidRPr="00D53C6E">
        <w:t xml:space="preserve">, </w:t>
      </w:r>
      <w:r w:rsidR="00EA581B" w:rsidRPr="00D53C6E">
        <w:t xml:space="preserve">6 </w:t>
      </w:r>
      <w:r w:rsidR="006D2F61" w:rsidRPr="00D53C6E">
        <w:t>years</w:t>
      </w:r>
      <w:r w:rsidR="00A70792" w:rsidRPr="00D53C6E">
        <w:t xml:space="preserve"> </w:t>
      </w:r>
      <w:r w:rsidR="0007619F" w:rsidRPr="00D53C6E">
        <w:t>we</w:t>
      </w:r>
      <w:r w:rsidR="00B94208" w:rsidRPr="00D53C6E">
        <w:t>re</w:t>
      </w:r>
      <w:r w:rsidR="00A70792" w:rsidRPr="00D53C6E">
        <w:t xml:space="preserve"> considered necessary</w:t>
      </w:r>
      <w:r w:rsidR="0065040D" w:rsidRPr="00D53C6E">
        <w:t xml:space="preserve"> </w:t>
      </w:r>
      <w:r w:rsidR="00B94208" w:rsidRPr="00D53C6E">
        <w:t>for</w:t>
      </w:r>
      <w:r w:rsidR="0065040D" w:rsidRPr="00D53C6E">
        <w:t xml:space="preserve"> reformulat</w:t>
      </w:r>
      <w:r w:rsidR="00B94208" w:rsidRPr="00D53C6E">
        <w:t>ion</w:t>
      </w:r>
      <w:r w:rsidR="0065040D" w:rsidRPr="00D53C6E">
        <w:t xml:space="preserve"> and </w:t>
      </w:r>
      <w:r w:rsidR="00B94208" w:rsidRPr="00D53C6E">
        <w:t>transition</w:t>
      </w:r>
      <w:r w:rsidR="0065040D" w:rsidRPr="00D53C6E">
        <w:t xml:space="preserve"> to suitable alternatives</w:t>
      </w:r>
      <w:r w:rsidR="006D2F61" w:rsidRPr="00D53C6E">
        <w:t>.</w:t>
      </w:r>
    </w:p>
    <w:p w:rsidR="00523B66" w:rsidRPr="00D53C6E" w:rsidRDefault="00A70792" w:rsidP="002E27A8">
      <w:pPr>
        <w:pStyle w:val="Considrant"/>
      </w:pPr>
      <w:r w:rsidRPr="00D53C6E">
        <w:t>W</w:t>
      </w:r>
      <w:r w:rsidR="003C33B6" w:rsidRPr="00D53C6E">
        <w:rPr>
          <w:szCs w:val="24"/>
        </w:rPr>
        <w:t xml:space="preserve">here </w:t>
      </w:r>
      <w:r w:rsidR="000A26C6" w:rsidRPr="00D53C6E">
        <w:rPr>
          <w:szCs w:val="24"/>
        </w:rPr>
        <w:t>pollution</w:t>
      </w:r>
      <w:r w:rsidR="00E4336A" w:rsidRPr="00D53C6E">
        <w:t xml:space="preserve"> </w:t>
      </w:r>
      <w:r w:rsidR="000A26C6" w:rsidRPr="00D53C6E">
        <w:t xml:space="preserve">in </w:t>
      </w:r>
      <w:r w:rsidR="003C33B6" w:rsidRPr="00D53C6E">
        <w:t xml:space="preserve">the environment </w:t>
      </w:r>
      <w:r w:rsidR="00FC058C" w:rsidRPr="00D53C6E">
        <w:t xml:space="preserve">from synthetic polymer microparticles </w:t>
      </w:r>
      <w:r w:rsidR="003C33B6" w:rsidRPr="00D53C6E">
        <w:t>can be minimised</w:t>
      </w:r>
      <w:r w:rsidR="0065040D" w:rsidRPr="00D53C6E">
        <w:t xml:space="preserve"> by </w:t>
      </w:r>
      <w:r w:rsidR="001D32AB" w:rsidRPr="00D53C6E">
        <w:t>the requirement to provide</w:t>
      </w:r>
      <w:r w:rsidR="00B94208" w:rsidRPr="00D53C6E">
        <w:t xml:space="preserve"> instructions for use and disposal, </w:t>
      </w:r>
      <w:r w:rsidR="003C33B6" w:rsidRPr="00D53C6E">
        <w:t xml:space="preserve">the </w:t>
      </w:r>
      <w:r w:rsidR="0065040D" w:rsidRPr="00D53C6E">
        <w:t xml:space="preserve">Annex XV dossier </w:t>
      </w:r>
      <w:r w:rsidR="00B94208" w:rsidRPr="00D53C6E">
        <w:t>proposed</w:t>
      </w:r>
      <w:r w:rsidR="003C33B6" w:rsidRPr="00D53C6E">
        <w:t xml:space="preserve"> </w:t>
      </w:r>
      <w:r w:rsidR="00E94AE2" w:rsidRPr="00D53C6E">
        <w:t xml:space="preserve">a </w:t>
      </w:r>
      <w:r w:rsidR="003C33B6" w:rsidRPr="00D53C6E">
        <w:t>derogat</w:t>
      </w:r>
      <w:r w:rsidR="00E94AE2" w:rsidRPr="00D53C6E">
        <w:t>ion</w:t>
      </w:r>
      <w:r w:rsidR="003C33B6" w:rsidRPr="00D53C6E">
        <w:t xml:space="preserve"> from the prohibition of placing on the market</w:t>
      </w:r>
      <w:r w:rsidR="006666A5" w:rsidRPr="00D53C6E">
        <w:t>. Those instructions</w:t>
      </w:r>
      <w:r w:rsidR="006D579D" w:rsidRPr="00D53C6E">
        <w:t xml:space="preserve"> </w:t>
      </w:r>
      <w:r w:rsidR="006666A5" w:rsidRPr="00D53C6E">
        <w:t xml:space="preserve">should explain </w:t>
      </w:r>
      <w:r w:rsidR="006D579D" w:rsidRPr="00D53C6E">
        <w:t xml:space="preserve">how to </w:t>
      </w:r>
      <w:r w:rsidR="006666A5" w:rsidRPr="00D53C6E">
        <w:t xml:space="preserve">properly </w:t>
      </w:r>
      <w:r w:rsidR="006D579D" w:rsidRPr="00D53C6E">
        <w:t xml:space="preserve">use and dispose of </w:t>
      </w:r>
      <w:r w:rsidR="005D68BD" w:rsidRPr="00D53C6E">
        <w:t>products</w:t>
      </w:r>
      <w:r w:rsidR="00BA36F1" w:rsidRPr="00D53C6E">
        <w:t xml:space="preserve"> </w:t>
      </w:r>
      <w:r w:rsidR="006D579D" w:rsidRPr="00D53C6E">
        <w:t>in order to minimise releases to the environment.</w:t>
      </w:r>
    </w:p>
    <w:p w:rsidR="00523B66" w:rsidRPr="00D53C6E" w:rsidRDefault="00F70089" w:rsidP="0054648D">
      <w:pPr>
        <w:pStyle w:val="Considrant"/>
      </w:pPr>
      <w:r w:rsidRPr="00D53C6E">
        <w:t>Furthermore</w:t>
      </w:r>
      <w:r w:rsidR="0065040D" w:rsidRPr="00D53C6E">
        <w:t>, t</w:t>
      </w:r>
      <w:r w:rsidR="006C2A30" w:rsidRPr="00D53C6E">
        <w:t xml:space="preserve">he </w:t>
      </w:r>
      <w:r w:rsidR="0065040D" w:rsidRPr="00D53C6E">
        <w:t xml:space="preserve">Annex XV dossier </w:t>
      </w:r>
      <w:r w:rsidR="006C2A30" w:rsidRPr="00D53C6E">
        <w:t>propose</w:t>
      </w:r>
      <w:r w:rsidR="0065040D" w:rsidRPr="00D53C6E">
        <w:t>d</w:t>
      </w:r>
      <w:r w:rsidR="006C2A30" w:rsidRPr="00D53C6E">
        <w:t xml:space="preserve"> annual reporting requirements to monitor the effectiveness of the</w:t>
      </w:r>
      <w:r w:rsidR="002C5254" w:rsidRPr="00D53C6E">
        <w:t xml:space="preserve"> requirement to provide</w:t>
      </w:r>
      <w:r w:rsidR="006C2A30" w:rsidRPr="00D53C6E">
        <w:t xml:space="preserve"> instructions for use and disposal and </w:t>
      </w:r>
      <w:r w:rsidR="009C7FDB" w:rsidRPr="00D53C6E">
        <w:t>improve the evidence base available for the risk management of the uses</w:t>
      </w:r>
      <w:r w:rsidR="00F64332" w:rsidRPr="00D53C6E">
        <w:t xml:space="preserve"> of </w:t>
      </w:r>
      <w:r w:rsidR="003152A0" w:rsidRPr="00D53C6E">
        <w:t xml:space="preserve">synthetic </w:t>
      </w:r>
      <w:r w:rsidR="000A26C6" w:rsidRPr="00D53C6E">
        <w:t xml:space="preserve">polymer microparticles </w:t>
      </w:r>
      <w:r w:rsidR="000C2E32" w:rsidRPr="00D53C6E">
        <w:t>exempted from the prohibition o</w:t>
      </w:r>
      <w:r w:rsidR="00D43400" w:rsidRPr="00D53C6E">
        <w:t>f</w:t>
      </w:r>
      <w:r w:rsidR="000C2E32" w:rsidRPr="00D53C6E">
        <w:t xml:space="preserve"> placing on the market</w:t>
      </w:r>
      <w:r w:rsidR="009C7FDB" w:rsidRPr="00D53C6E">
        <w:t>.</w:t>
      </w:r>
      <w:r w:rsidR="006C2A30" w:rsidRPr="00D53C6E">
        <w:t xml:space="preserve"> </w:t>
      </w:r>
    </w:p>
    <w:p w:rsidR="005E7663" w:rsidRPr="00D53C6E" w:rsidRDefault="00204238" w:rsidP="00154814">
      <w:pPr>
        <w:pStyle w:val="Considrant"/>
      </w:pPr>
      <w:r w:rsidRPr="00D53C6E">
        <w:t xml:space="preserve">On </w:t>
      </w:r>
      <w:r w:rsidR="00B369AF" w:rsidRPr="00D53C6E">
        <w:t>3</w:t>
      </w:r>
      <w:r w:rsidR="005E7EC9" w:rsidRPr="00D53C6E">
        <w:t xml:space="preserve"> June </w:t>
      </w:r>
      <w:r w:rsidR="00590A9E" w:rsidRPr="00D53C6E">
        <w:t>20</w:t>
      </w:r>
      <w:r w:rsidR="005E7EC9" w:rsidRPr="00D53C6E">
        <w:t>20</w:t>
      </w:r>
      <w:r w:rsidR="00590A9E" w:rsidRPr="00D53C6E">
        <w:t xml:space="preserve">, the Agency’s </w:t>
      </w:r>
      <w:r w:rsidR="00832984" w:rsidRPr="00D53C6E">
        <w:t xml:space="preserve">Committee for </w:t>
      </w:r>
      <w:r w:rsidR="00590A9E" w:rsidRPr="00D53C6E">
        <w:t xml:space="preserve">Risk Assessment (RAC) adopted </w:t>
      </w:r>
      <w:r w:rsidR="00C03962" w:rsidRPr="00D53C6E">
        <w:t xml:space="preserve">an </w:t>
      </w:r>
      <w:r w:rsidR="00590A9E" w:rsidRPr="00D53C6E">
        <w:t>opinion</w:t>
      </w:r>
      <w:r w:rsidR="0036204F" w:rsidRPr="00D53C6E">
        <w:rPr>
          <w:rStyle w:val="FootnoteReference"/>
        </w:rPr>
        <w:footnoteReference w:id="23"/>
      </w:r>
      <w:r w:rsidR="003C030F" w:rsidRPr="00D53C6E">
        <w:t xml:space="preserve"> </w:t>
      </w:r>
      <w:r w:rsidR="00BE128E" w:rsidRPr="00D53C6E">
        <w:t>pursuant to Article 70 of Regulation (EC) No 1907/2006</w:t>
      </w:r>
      <w:r w:rsidR="00C03962" w:rsidRPr="00D53C6E">
        <w:t xml:space="preserve"> </w:t>
      </w:r>
      <w:r w:rsidR="004D4CF0" w:rsidRPr="00D53C6E">
        <w:t xml:space="preserve">with respect to </w:t>
      </w:r>
      <w:r w:rsidR="00C03962" w:rsidRPr="00D53C6E">
        <w:t>the Annex XV dossier. In that opinion</w:t>
      </w:r>
      <w:r w:rsidR="00590A9E" w:rsidRPr="00D53C6E">
        <w:t xml:space="preserve">, </w:t>
      </w:r>
      <w:r w:rsidR="00C03962" w:rsidRPr="00D53C6E">
        <w:t xml:space="preserve">RAC concurred </w:t>
      </w:r>
      <w:r w:rsidR="00944ADA" w:rsidRPr="00D53C6E">
        <w:t xml:space="preserve">with the </w:t>
      </w:r>
      <w:r w:rsidR="00B94208" w:rsidRPr="00D53C6E">
        <w:t xml:space="preserve">Annex XV dossier’s </w:t>
      </w:r>
      <w:r w:rsidR="003C030F" w:rsidRPr="00D53C6E">
        <w:t>conclusion</w:t>
      </w:r>
      <w:r w:rsidR="00B23FDF" w:rsidRPr="00D53C6E">
        <w:t>s</w:t>
      </w:r>
      <w:r w:rsidR="003C030F" w:rsidRPr="00D53C6E">
        <w:t xml:space="preserve"> </w:t>
      </w:r>
      <w:r w:rsidR="00B369AF" w:rsidRPr="00D53C6E">
        <w:t xml:space="preserve">about the </w:t>
      </w:r>
      <w:r w:rsidR="00B23FDF" w:rsidRPr="00D53C6E">
        <w:t xml:space="preserve">identified </w:t>
      </w:r>
      <w:r w:rsidR="00B369AF" w:rsidRPr="00D53C6E">
        <w:t xml:space="preserve">risks </w:t>
      </w:r>
      <w:r w:rsidR="00B23FDF" w:rsidRPr="00D53C6E">
        <w:t>and</w:t>
      </w:r>
      <w:r w:rsidR="00900C88" w:rsidRPr="00D53C6E">
        <w:t xml:space="preserve"> that the proposed restriction is an appropriate Union-wide measure to </w:t>
      </w:r>
      <w:r w:rsidR="00340CBC" w:rsidRPr="00D53C6E">
        <w:t>reduce</w:t>
      </w:r>
      <w:r w:rsidR="00900C88" w:rsidRPr="00D53C6E">
        <w:t xml:space="preserve"> th</w:t>
      </w:r>
      <w:r w:rsidR="00B23FDF" w:rsidRPr="00D53C6E">
        <w:t>ose</w:t>
      </w:r>
      <w:r w:rsidR="00900C88" w:rsidRPr="00D53C6E">
        <w:t xml:space="preserve"> risk</w:t>
      </w:r>
      <w:r w:rsidR="00BE128E" w:rsidRPr="00D53C6E">
        <w:t>s</w:t>
      </w:r>
      <w:r w:rsidR="00900C88" w:rsidRPr="00D53C6E">
        <w:t>.</w:t>
      </w:r>
    </w:p>
    <w:p w:rsidR="007C3DDC" w:rsidRPr="00D53C6E" w:rsidRDefault="00841CB5" w:rsidP="00154814">
      <w:pPr>
        <w:pStyle w:val="Considrant"/>
      </w:pPr>
      <w:r w:rsidRPr="00D53C6E">
        <w:t>RAC consider</w:t>
      </w:r>
      <w:r w:rsidR="00B94208" w:rsidRPr="00D53C6E">
        <w:t>ed</w:t>
      </w:r>
      <w:r w:rsidRPr="00D53C6E">
        <w:t xml:space="preserve"> that</w:t>
      </w:r>
      <w:r w:rsidR="00AB5271" w:rsidRPr="00D53C6E">
        <w:t>,</w:t>
      </w:r>
      <w:r w:rsidRPr="00D53C6E">
        <w:t xml:space="preserve"> </w:t>
      </w:r>
      <w:r w:rsidR="006E7BB9" w:rsidRPr="00D53C6E">
        <w:t>from a risk perspective</w:t>
      </w:r>
      <w:r w:rsidR="00AB5271" w:rsidRPr="00D53C6E">
        <w:t>,</w:t>
      </w:r>
      <w:r w:rsidRPr="00D53C6E">
        <w:t xml:space="preserve"> </w:t>
      </w:r>
      <w:r w:rsidRPr="00D53C6E">
        <w:rPr>
          <w:bCs/>
        </w:rPr>
        <w:t xml:space="preserve">it is </w:t>
      </w:r>
      <w:r w:rsidR="00F44449" w:rsidRPr="00D53C6E">
        <w:rPr>
          <w:bCs/>
        </w:rPr>
        <w:t xml:space="preserve">more </w:t>
      </w:r>
      <w:r w:rsidRPr="00D53C6E">
        <w:rPr>
          <w:bCs/>
        </w:rPr>
        <w:t xml:space="preserve">appropriate to </w:t>
      </w:r>
      <w:r w:rsidR="00FD41D7" w:rsidRPr="00D53C6E">
        <w:rPr>
          <w:bCs/>
        </w:rPr>
        <w:t xml:space="preserve">set no lower </w:t>
      </w:r>
      <w:r w:rsidRPr="00D53C6E">
        <w:rPr>
          <w:bCs/>
        </w:rPr>
        <w:t>size limit</w:t>
      </w:r>
      <w:r w:rsidR="00FD41D7" w:rsidRPr="00D53C6E">
        <w:rPr>
          <w:bCs/>
        </w:rPr>
        <w:t xml:space="preserve"> for </w:t>
      </w:r>
      <w:r w:rsidR="00A77E6E" w:rsidRPr="00D53C6E">
        <w:rPr>
          <w:bCs/>
        </w:rPr>
        <w:t xml:space="preserve">polymer </w:t>
      </w:r>
      <w:r w:rsidR="00FD41D7" w:rsidRPr="00D53C6E">
        <w:rPr>
          <w:bCs/>
        </w:rPr>
        <w:t>microparticles</w:t>
      </w:r>
      <w:r w:rsidRPr="00D53C6E">
        <w:rPr>
          <w:bCs/>
        </w:rPr>
        <w:t>,</w:t>
      </w:r>
      <w:r w:rsidRPr="00D53C6E">
        <w:t xml:space="preserve"> i.e. </w:t>
      </w:r>
      <w:r w:rsidR="00FD41D7" w:rsidRPr="00D53C6E">
        <w:t xml:space="preserve">include all fibre-like particles smaller than </w:t>
      </w:r>
      <w:r w:rsidRPr="00D53C6E">
        <w:t xml:space="preserve">15 mm </w:t>
      </w:r>
      <w:r w:rsidR="00FD41D7" w:rsidRPr="00D53C6E">
        <w:t>(with re</w:t>
      </w:r>
      <w:r w:rsidR="00CC2935" w:rsidRPr="00D53C6E">
        <w:t>gard</w:t>
      </w:r>
      <w:r w:rsidR="00FD41D7" w:rsidRPr="00D53C6E">
        <w:t xml:space="preserve"> to </w:t>
      </w:r>
      <w:r w:rsidRPr="00D53C6E">
        <w:t>the longest dimension of</w:t>
      </w:r>
      <w:r w:rsidR="00FD41D7" w:rsidRPr="00D53C6E">
        <w:t xml:space="preserve"> the fibres)</w:t>
      </w:r>
      <w:r w:rsidR="00911A62" w:rsidRPr="00D53C6E">
        <w:t xml:space="preserve"> and all other particles smaller than 5 mm</w:t>
      </w:r>
      <w:r w:rsidRPr="00D53C6E">
        <w:t xml:space="preserve">. </w:t>
      </w:r>
      <w:r w:rsidR="004C13C7" w:rsidRPr="00D53C6E">
        <w:t>RAC consider</w:t>
      </w:r>
      <w:r w:rsidR="00FD41D7" w:rsidRPr="00D53C6E">
        <w:t>ed</w:t>
      </w:r>
      <w:r w:rsidR="004C13C7" w:rsidRPr="00D53C6E">
        <w:t xml:space="preserve"> that the omission of </w:t>
      </w:r>
      <w:r w:rsidR="003152A0" w:rsidRPr="00D53C6E">
        <w:t xml:space="preserve">synthetic </w:t>
      </w:r>
      <w:r w:rsidR="004C13C7" w:rsidRPr="00D53C6E">
        <w:t xml:space="preserve">polymer </w:t>
      </w:r>
      <w:r w:rsidR="00A77E6E" w:rsidRPr="00D53C6E">
        <w:t>micro</w:t>
      </w:r>
      <w:r w:rsidR="004C13C7" w:rsidRPr="00D53C6E">
        <w:t xml:space="preserve">particles </w:t>
      </w:r>
      <w:r w:rsidR="00FD41D7" w:rsidRPr="00D53C6E">
        <w:t>smaller than 0,1 µm</w:t>
      </w:r>
      <w:r w:rsidR="004C13C7" w:rsidRPr="00D53C6E">
        <w:t xml:space="preserve"> from the scope of the restriction could </w:t>
      </w:r>
      <w:r w:rsidR="00DD5325" w:rsidRPr="00D53C6E">
        <w:t xml:space="preserve">either </w:t>
      </w:r>
      <w:r w:rsidR="00F82A2C" w:rsidRPr="00D53C6E">
        <w:t>provide for</w:t>
      </w:r>
      <w:r w:rsidR="004C13C7" w:rsidRPr="00D53C6E">
        <w:t xml:space="preserve"> the continued use of </w:t>
      </w:r>
      <w:r w:rsidR="003152A0" w:rsidRPr="00D53C6E">
        <w:t xml:space="preserve">synthetic </w:t>
      </w:r>
      <w:r w:rsidR="004C13C7" w:rsidRPr="00D53C6E">
        <w:t xml:space="preserve">polymer </w:t>
      </w:r>
      <w:r w:rsidR="000A26C6" w:rsidRPr="00D53C6E">
        <w:t>micro</w:t>
      </w:r>
      <w:r w:rsidR="004C13C7" w:rsidRPr="00D53C6E">
        <w:t xml:space="preserve">particles or </w:t>
      </w:r>
      <w:r w:rsidR="000A26C6" w:rsidRPr="00D53C6E">
        <w:t xml:space="preserve">even </w:t>
      </w:r>
      <w:r w:rsidR="004C13C7" w:rsidRPr="00D53C6E">
        <w:t xml:space="preserve">promote </w:t>
      </w:r>
      <w:r w:rsidR="00DD5325" w:rsidRPr="00D53C6E">
        <w:t xml:space="preserve">a shift </w:t>
      </w:r>
      <w:r w:rsidR="004C13C7" w:rsidRPr="00D53C6E">
        <w:t>to smaller particle sizes to circumvent the restriction</w:t>
      </w:r>
      <w:r w:rsidR="00990A09" w:rsidRPr="00D53C6E">
        <w:t>. This could</w:t>
      </w:r>
      <w:r w:rsidR="004C13C7" w:rsidRPr="00D53C6E">
        <w:t xml:space="preserve"> </w:t>
      </w:r>
      <w:r w:rsidR="000A26C6" w:rsidRPr="00D53C6E">
        <w:t>compromise the effectiveness of the proposed restriction</w:t>
      </w:r>
      <w:r w:rsidR="00990A09" w:rsidRPr="00D53C6E">
        <w:t>, since</w:t>
      </w:r>
      <w:r w:rsidR="004C13C7" w:rsidRPr="00D53C6E">
        <w:t xml:space="preserve"> </w:t>
      </w:r>
      <w:r w:rsidR="00990A09" w:rsidRPr="00D53C6E">
        <w:t>t</w:t>
      </w:r>
      <w:r w:rsidR="00990A09" w:rsidRPr="00D53C6E">
        <w:rPr>
          <w:szCs w:val="24"/>
        </w:rPr>
        <w:t xml:space="preserve">he toxicity of particles is expected to increase </w:t>
      </w:r>
      <w:r w:rsidR="00322DFA" w:rsidRPr="00D53C6E">
        <w:rPr>
          <w:szCs w:val="24"/>
        </w:rPr>
        <w:t>the smaller</w:t>
      </w:r>
      <w:r w:rsidR="00990A09" w:rsidRPr="00D53C6E">
        <w:rPr>
          <w:szCs w:val="24"/>
        </w:rPr>
        <w:t xml:space="preserve"> their size</w:t>
      </w:r>
      <w:r w:rsidR="004C13C7" w:rsidRPr="00D53C6E">
        <w:t>.</w:t>
      </w:r>
      <w:r w:rsidR="00D867D2" w:rsidRPr="00D53C6E">
        <w:t xml:space="preserve"> </w:t>
      </w:r>
    </w:p>
    <w:p w:rsidR="00DB64F2" w:rsidRPr="00D53C6E" w:rsidRDefault="00B94208" w:rsidP="000C084B">
      <w:pPr>
        <w:pStyle w:val="Considrant"/>
      </w:pPr>
      <w:r w:rsidRPr="00D53C6E">
        <w:t xml:space="preserve">Furthermore, </w:t>
      </w:r>
      <w:r w:rsidR="007B3E6D" w:rsidRPr="00D53C6E">
        <w:t xml:space="preserve">RAC considered that the criteria for </w:t>
      </w:r>
      <w:r w:rsidR="0040220D" w:rsidRPr="00D53C6E">
        <w:t>excludi</w:t>
      </w:r>
      <w:r w:rsidR="001D29EE" w:rsidRPr="00D53C6E">
        <w:t>n</w:t>
      </w:r>
      <w:r w:rsidR="0040220D" w:rsidRPr="00D53C6E">
        <w:t>g</w:t>
      </w:r>
      <w:r w:rsidR="007B3E6D" w:rsidRPr="00D53C6E">
        <w:t xml:space="preserve"> </w:t>
      </w:r>
      <w:r w:rsidR="000A26C6" w:rsidRPr="00D53C6E">
        <w:t xml:space="preserve">degradable </w:t>
      </w:r>
      <w:r w:rsidR="007B3E6D" w:rsidRPr="00D53C6E">
        <w:t>polymers</w:t>
      </w:r>
      <w:r w:rsidR="0040220D" w:rsidRPr="00D53C6E">
        <w:t xml:space="preserve"> from the restriction</w:t>
      </w:r>
      <w:r w:rsidR="007B3E6D" w:rsidRPr="00D53C6E">
        <w:t xml:space="preserve"> should be more stringent than </w:t>
      </w:r>
      <w:r w:rsidR="00CD1EFE" w:rsidRPr="00D53C6E">
        <w:t xml:space="preserve">those </w:t>
      </w:r>
      <w:r w:rsidR="007B3E6D" w:rsidRPr="00D53C6E">
        <w:t xml:space="preserve">proposed by </w:t>
      </w:r>
      <w:r w:rsidR="002E257A" w:rsidRPr="00D53C6E">
        <w:t>the Annex XV dossier</w:t>
      </w:r>
      <w:r w:rsidR="007B3E6D" w:rsidRPr="00D53C6E">
        <w:t>. Specifically, RAC considered that where it is necessary to perform tests from groups 4 and 5 to justify a</w:t>
      </w:r>
      <w:r w:rsidR="001D29EE" w:rsidRPr="00D53C6E">
        <w:t>n</w:t>
      </w:r>
      <w:r w:rsidR="007B3E6D" w:rsidRPr="00D53C6E">
        <w:t xml:space="preserve"> </w:t>
      </w:r>
      <w:r w:rsidR="001D29EE" w:rsidRPr="00D53C6E">
        <w:t>exclusion</w:t>
      </w:r>
      <w:r w:rsidR="007B3E6D" w:rsidRPr="00D53C6E">
        <w:t xml:space="preserve">, those tests should be performed and passed in </w:t>
      </w:r>
      <w:r w:rsidR="00484648" w:rsidRPr="00D53C6E">
        <w:t xml:space="preserve">three </w:t>
      </w:r>
      <w:r w:rsidR="007B3E6D" w:rsidRPr="00D53C6E">
        <w:t xml:space="preserve">relevant </w:t>
      </w:r>
      <w:r w:rsidR="000C084B" w:rsidRPr="00D53C6E">
        <w:t xml:space="preserve">environmental </w:t>
      </w:r>
      <w:r w:rsidR="007B3E6D" w:rsidRPr="00D53C6E">
        <w:t xml:space="preserve">compartments and not only </w:t>
      </w:r>
      <w:r w:rsidR="002C58F5" w:rsidRPr="00D53C6E">
        <w:t xml:space="preserve">in </w:t>
      </w:r>
      <w:r w:rsidR="007B3E6D" w:rsidRPr="00D53C6E">
        <w:t xml:space="preserve">the most relevant compartment, as proposed </w:t>
      </w:r>
      <w:r w:rsidR="00FD41D7" w:rsidRPr="00D53C6E">
        <w:t>in the Annex XV dossier</w:t>
      </w:r>
      <w:r w:rsidR="007B3E6D" w:rsidRPr="00D53C6E">
        <w:t xml:space="preserve">. </w:t>
      </w:r>
    </w:p>
    <w:p w:rsidR="00DB64F2" w:rsidRPr="00D53C6E" w:rsidRDefault="00E6189B" w:rsidP="007C3115">
      <w:pPr>
        <w:pStyle w:val="Considrant"/>
        <w:rPr>
          <w:szCs w:val="24"/>
        </w:rPr>
      </w:pPr>
      <w:r w:rsidRPr="00D53C6E">
        <w:t>With regard to the placing on the market</w:t>
      </w:r>
      <w:r w:rsidR="00DB64F2" w:rsidRPr="00D53C6E">
        <w:t xml:space="preserve"> of infill material </w:t>
      </w:r>
      <w:r w:rsidRPr="00D53C6E">
        <w:t xml:space="preserve">for use </w:t>
      </w:r>
      <w:r w:rsidR="00DB64F2" w:rsidRPr="00D53C6E">
        <w:t xml:space="preserve">on synthetic sports </w:t>
      </w:r>
      <w:r w:rsidR="007C3115" w:rsidRPr="00D53C6E">
        <w:t>surfaces</w:t>
      </w:r>
      <w:r w:rsidR="00DB64F2" w:rsidRPr="00D53C6E">
        <w:t xml:space="preserve">, </w:t>
      </w:r>
      <w:r w:rsidR="007C3115" w:rsidRPr="00D53C6E">
        <w:t xml:space="preserve">taking into account considerations of emissions reduction, practicality and enforceability, </w:t>
      </w:r>
      <w:r w:rsidR="00DB64F2" w:rsidRPr="00D53C6E">
        <w:t xml:space="preserve">RAC </w:t>
      </w:r>
      <w:r w:rsidRPr="00D53C6E">
        <w:t>expressed</w:t>
      </w:r>
      <w:r w:rsidR="0093796F" w:rsidRPr="00D53C6E">
        <w:t xml:space="preserve"> </w:t>
      </w:r>
      <w:r w:rsidR="00DB64F2" w:rsidRPr="00D53C6E">
        <w:t xml:space="preserve">a </w:t>
      </w:r>
      <w:r w:rsidR="0093796F" w:rsidRPr="00D53C6E">
        <w:t xml:space="preserve">clear </w:t>
      </w:r>
      <w:r w:rsidR="00DB64F2" w:rsidRPr="00D53C6E">
        <w:t xml:space="preserve">preference for </w:t>
      </w:r>
      <w:r w:rsidRPr="00D53C6E">
        <w:t xml:space="preserve">a </w:t>
      </w:r>
      <w:r w:rsidR="00DB64F2" w:rsidRPr="00D53C6E">
        <w:t xml:space="preserve">ban </w:t>
      </w:r>
      <w:r w:rsidR="008F4F72" w:rsidRPr="00D53C6E">
        <w:t xml:space="preserve">on </w:t>
      </w:r>
      <w:r w:rsidRPr="00D53C6E">
        <w:t xml:space="preserve">the </w:t>
      </w:r>
      <w:r w:rsidR="00DB64F2" w:rsidRPr="00D53C6E">
        <w:t>placing on the market</w:t>
      </w:r>
      <w:r w:rsidRPr="00D53C6E">
        <w:t xml:space="preserve"> </w:t>
      </w:r>
      <w:r w:rsidR="00883813" w:rsidRPr="00D53C6E">
        <w:t xml:space="preserve">after a transitional period </w:t>
      </w:r>
      <w:r w:rsidR="00DB64F2" w:rsidRPr="00D53C6E">
        <w:t>over</w:t>
      </w:r>
      <w:r w:rsidR="00C10F19" w:rsidRPr="00D53C6E">
        <w:t xml:space="preserve"> </w:t>
      </w:r>
      <w:r w:rsidRPr="00D53C6E">
        <w:t>a</w:t>
      </w:r>
      <w:r w:rsidR="007C3115" w:rsidRPr="00D53C6E">
        <w:t>n</w:t>
      </w:r>
      <w:r w:rsidRPr="00D53C6E">
        <w:t xml:space="preserve"> </w:t>
      </w:r>
      <w:r w:rsidR="007C3115" w:rsidRPr="00D53C6E">
        <w:t>exception</w:t>
      </w:r>
      <w:r w:rsidR="00DB64F2" w:rsidRPr="00D53C6E">
        <w:t xml:space="preserve"> </w:t>
      </w:r>
      <w:r w:rsidR="00322DFA" w:rsidRPr="00D53C6E">
        <w:t xml:space="preserve">from the ban </w:t>
      </w:r>
      <w:r w:rsidR="007936C5" w:rsidRPr="00D53C6E">
        <w:t xml:space="preserve">conditional </w:t>
      </w:r>
      <w:r w:rsidR="007C3115" w:rsidRPr="00D53C6E">
        <w:t>on</w:t>
      </w:r>
      <w:r w:rsidR="007936C5" w:rsidRPr="00D53C6E">
        <w:t xml:space="preserve"> the implementation of risk management measures</w:t>
      </w:r>
      <w:r w:rsidR="00DB64F2" w:rsidRPr="00D53C6E">
        <w:t>.</w:t>
      </w:r>
      <w:r w:rsidR="005500F7" w:rsidRPr="00D53C6E">
        <w:t xml:space="preserve"> The main reason </w:t>
      </w:r>
      <w:r w:rsidR="00301275" w:rsidRPr="00D53C6E">
        <w:t xml:space="preserve">for RAC’s preference </w:t>
      </w:r>
      <w:r w:rsidR="0007619F" w:rsidRPr="00D53C6E">
        <w:t>wa</w:t>
      </w:r>
      <w:r w:rsidR="005500F7" w:rsidRPr="00D53C6E">
        <w:t>s</w:t>
      </w:r>
      <w:r w:rsidR="00FB50E3" w:rsidRPr="00D53C6E">
        <w:t xml:space="preserve"> </w:t>
      </w:r>
      <w:r w:rsidR="00742DC9" w:rsidRPr="00D53C6E">
        <w:t xml:space="preserve">that </w:t>
      </w:r>
      <w:r w:rsidR="00FD7961" w:rsidRPr="00D53C6E">
        <w:t>infill</w:t>
      </w:r>
      <w:r w:rsidR="00E2645E" w:rsidRPr="00D53C6E">
        <w:t xml:space="preserve"> material for</w:t>
      </w:r>
      <w:r w:rsidR="00FD7961" w:rsidRPr="00D53C6E">
        <w:t xml:space="preserve"> </w:t>
      </w:r>
      <w:r w:rsidR="00366FC9" w:rsidRPr="00D53C6E">
        <w:t xml:space="preserve">use on </w:t>
      </w:r>
      <w:r w:rsidR="00FD7961" w:rsidRPr="00D53C6E">
        <w:t xml:space="preserve">synthetic turf sport </w:t>
      </w:r>
      <w:r w:rsidR="0080083C" w:rsidRPr="00D53C6E">
        <w:t xml:space="preserve">surfaces </w:t>
      </w:r>
      <w:r w:rsidR="00E2645E" w:rsidRPr="00D53C6E">
        <w:t>is</w:t>
      </w:r>
      <w:r w:rsidR="00FD7961" w:rsidRPr="00D53C6E">
        <w:t xml:space="preserve"> the lar</w:t>
      </w:r>
      <w:r w:rsidR="00FB50E3" w:rsidRPr="00D53C6E">
        <w:t xml:space="preserve">gest </w:t>
      </w:r>
      <w:r w:rsidR="0027473A" w:rsidRPr="00D53C6E">
        <w:t xml:space="preserve">contributor in terms of use of microplastics in products as well as the largest </w:t>
      </w:r>
      <w:r w:rsidR="0007619F" w:rsidRPr="00D53C6E">
        <w:t>source</w:t>
      </w:r>
      <w:r w:rsidR="00FB50E3" w:rsidRPr="00D53C6E">
        <w:t xml:space="preserve"> </w:t>
      </w:r>
      <w:r w:rsidR="00FD7961" w:rsidRPr="00D53C6E">
        <w:t xml:space="preserve">of </w:t>
      </w:r>
      <w:r w:rsidR="002D0492" w:rsidRPr="00D53C6E">
        <w:t xml:space="preserve">environmental </w:t>
      </w:r>
      <w:r w:rsidR="0007619F" w:rsidRPr="00D53C6E">
        <w:t>emissions</w:t>
      </w:r>
      <w:r w:rsidR="00FD7961" w:rsidRPr="00D53C6E">
        <w:t xml:space="preserve"> of </w:t>
      </w:r>
      <w:r w:rsidR="005536C6" w:rsidRPr="00D53C6E">
        <w:t>intentionally-present</w:t>
      </w:r>
      <w:r w:rsidR="00FD7961" w:rsidRPr="00D53C6E">
        <w:t xml:space="preserve"> </w:t>
      </w:r>
      <w:r w:rsidR="00213E4F" w:rsidRPr="00D53C6E">
        <w:t xml:space="preserve">synthetic </w:t>
      </w:r>
      <w:r w:rsidR="0080083C" w:rsidRPr="00D53C6E">
        <w:t xml:space="preserve">polymer microparticles </w:t>
      </w:r>
      <w:r w:rsidR="002D0492" w:rsidRPr="00D53C6E">
        <w:t>at European level</w:t>
      </w:r>
      <w:r w:rsidR="0007619F" w:rsidRPr="00D53C6E">
        <w:t>.</w:t>
      </w:r>
      <w:r w:rsidR="00163525" w:rsidRPr="00D53C6E">
        <w:t xml:space="preserve"> </w:t>
      </w:r>
      <w:r w:rsidR="00301275" w:rsidRPr="00D53C6E">
        <w:t>RAC ha</w:t>
      </w:r>
      <w:r w:rsidR="0007619F" w:rsidRPr="00D53C6E">
        <w:t>d also</w:t>
      </w:r>
      <w:r w:rsidR="00301275" w:rsidRPr="00D53C6E">
        <w:t xml:space="preserve"> </w:t>
      </w:r>
      <w:r w:rsidR="00163525" w:rsidRPr="00D53C6E">
        <w:t xml:space="preserve">concerns </w:t>
      </w:r>
      <w:r w:rsidR="0007619F" w:rsidRPr="00D53C6E">
        <w:t>regarding</w:t>
      </w:r>
      <w:r w:rsidR="00163525" w:rsidRPr="00D53C6E">
        <w:t xml:space="preserve"> the effectiveness of the </w:t>
      </w:r>
      <w:r w:rsidR="0007619F" w:rsidRPr="00D53C6E">
        <w:t xml:space="preserve">proposed </w:t>
      </w:r>
      <w:r w:rsidR="00163525" w:rsidRPr="00D53C6E">
        <w:t xml:space="preserve">risk management measures, in particular </w:t>
      </w:r>
      <w:r w:rsidR="00AB3052" w:rsidRPr="00D53C6E">
        <w:t>in relation to</w:t>
      </w:r>
      <w:r w:rsidR="00163525" w:rsidRPr="00D53C6E">
        <w:t xml:space="preserve"> existing </w:t>
      </w:r>
      <w:r w:rsidR="00E2645E" w:rsidRPr="00D53C6E">
        <w:t>sport surfaces</w:t>
      </w:r>
      <w:r w:rsidR="005F7F6E" w:rsidRPr="00D53C6E">
        <w:t xml:space="preserve"> and smaller size particles</w:t>
      </w:r>
      <w:r w:rsidR="00AB3052" w:rsidRPr="00D53C6E">
        <w:t xml:space="preserve">. </w:t>
      </w:r>
      <w:r w:rsidR="0093796F" w:rsidRPr="00D53C6E">
        <w:t xml:space="preserve">It also </w:t>
      </w:r>
      <w:r w:rsidR="0093796F" w:rsidRPr="00D53C6E">
        <w:rPr>
          <w:szCs w:val="24"/>
        </w:rPr>
        <w:t>stated that it d</w:t>
      </w:r>
      <w:r w:rsidR="0093796F" w:rsidRPr="00D53C6E">
        <w:rPr>
          <w:bCs/>
          <w:szCs w:val="24"/>
        </w:rPr>
        <w:t xml:space="preserve">oes not endorse the referred </w:t>
      </w:r>
      <w:r w:rsidR="008C4373" w:rsidRPr="00D53C6E">
        <w:rPr>
          <w:bCs/>
          <w:szCs w:val="24"/>
        </w:rPr>
        <w:t xml:space="preserve">limit of </w:t>
      </w:r>
      <w:r w:rsidR="0093796F" w:rsidRPr="00D53C6E">
        <w:rPr>
          <w:bCs/>
          <w:szCs w:val="24"/>
        </w:rPr>
        <w:t>7</w:t>
      </w:r>
      <w:r w:rsidR="00165F09" w:rsidRPr="00D53C6E">
        <w:rPr>
          <w:bCs/>
          <w:szCs w:val="24"/>
        </w:rPr>
        <w:t xml:space="preserve"> </w:t>
      </w:r>
      <w:r w:rsidR="0093796F" w:rsidRPr="00D53C6E">
        <w:rPr>
          <w:bCs/>
          <w:szCs w:val="24"/>
        </w:rPr>
        <w:t>g/m</w:t>
      </w:r>
      <w:r w:rsidR="0093796F" w:rsidRPr="00D53C6E">
        <w:rPr>
          <w:bCs/>
          <w:szCs w:val="24"/>
          <w:vertAlign w:val="superscript"/>
        </w:rPr>
        <w:t>2</w:t>
      </w:r>
      <w:r w:rsidR="0093796F" w:rsidRPr="00D53C6E">
        <w:rPr>
          <w:bCs/>
          <w:szCs w:val="24"/>
        </w:rPr>
        <w:t>/year as any sort of acceptable threshold, as this on its own still implies substantial releases to the environment on a continu</w:t>
      </w:r>
      <w:r w:rsidR="002D0492" w:rsidRPr="00D53C6E">
        <w:rPr>
          <w:bCs/>
          <w:szCs w:val="24"/>
        </w:rPr>
        <w:t>ed</w:t>
      </w:r>
      <w:r w:rsidR="0093796F" w:rsidRPr="00D53C6E">
        <w:rPr>
          <w:bCs/>
          <w:szCs w:val="24"/>
        </w:rPr>
        <w:t xml:space="preserve"> basis</w:t>
      </w:r>
      <w:r w:rsidR="0093796F" w:rsidRPr="00D53C6E">
        <w:rPr>
          <w:szCs w:val="24"/>
        </w:rPr>
        <w:t>.</w:t>
      </w:r>
    </w:p>
    <w:p w:rsidR="00480A8E" w:rsidRPr="00D53C6E" w:rsidRDefault="003E3F0D" w:rsidP="009E55DB">
      <w:pPr>
        <w:pStyle w:val="Considrant"/>
      </w:pPr>
      <w:r w:rsidRPr="00D53C6E">
        <w:t xml:space="preserve">On </w:t>
      </w:r>
      <w:r w:rsidR="00B369AF" w:rsidRPr="00D53C6E">
        <w:t>10 December</w:t>
      </w:r>
      <w:r w:rsidR="00204238" w:rsidRPr="00D53C6E">
        <w:t xml:space="preserve"> </w:t>
      </w:r>
      <w:r w:rsidR="001341C0" w:rsidRPr="00D53C6E">
        <w:t>20</w:t>
      </w:r>
      <w:r w:rsidR="009B5D7C" w:rsidRPr="00D53C6E">
        <w:t>20</w:t>
      </w:r>
      <w:r w:rsidRPr="00D53C6E">
        <w:t xml:space="preserve">, </w:t>
      </w:r>
      <w:r w:rsidR="009E55DB" w:rsidRPr="00D53C6E">
        <w:t>the Agency’s</w:t>
      </w:r>
      <w:r w:rsidR="008F7399" w:rsidRPr="00D53C6E">
        <w:t xml:space="preserve"> Committee for</w:t>
      </w:r>
      <w:r w:rsidR="009E55DB" w:rsidRPr="00D53C6E">
        <w:t xml:space="preserve"> Socio-</w:t>
      </w:r>
      <w:r w:rsidR="008F7399" w:rsidRPr="00D53C6E">
        <w:t>e</w:t>
      </w:r>
      <w:r w:rsidR="009E55DB" w:rsidRPr="00D53C6E">
        <w:t xml:space="preserve">conomic </w:t>
      </w:r>
      <w:r w:rsidR="008F7399" w:rsidRPr="00D53C6E">
        <w:t>Analysis</w:t>
      </w:r>
      <w:r w:rsidR="009E55DB" w:rsidRPr="00D53C6E">
        <w:t xml:space="preserve"> (</w:t>
      </w:r>
      <w:r w:rsidRPr="00D53C6E">
        <w:t>SEAC</w:t>
      </w:r>
      <w:r w:rsidR="009E55DB" w:rsidRPr="00D53C6E">
        <w:t>)</w:t>
      </w:r>
      <w:r w:rsidRPr="00D53C6E">
        <w:t xml:space="preserve"> adopted </w:t>
      </w:r>
      <w:r w:rsidR="00FC3CE3" w:rsidRPr="00D53C6E">
        <w:t>an</w:t>
      </w:r>
      <w:r w:rsidRPr="00D53C6E">
        <w:t xml:space="preserve"> opinion</w:t>
      </w:r>
      <w:r w:rsidR="00BE128E" w:rsidRPr="00D53C6E">
        <w:t xml:space="preserve"> pursuant to Article 71(1) of Regulation (EC) No 1907/2006</w:t>
      </w:r>
      <w:r w:rsidR="00BB41CB" w:rsidRPr="00D53C6E">
        <w:t xml:space="preserve">, concluding that the proposed restriction is </w:t>
      </w:r>
      <w:r w:rsidR="001C5E96" w:rsidRPr="00D53C6E">
        <w:t>an</w:t>
      </w:r>
      <w:r w:rsidR="00BB41CB" w:rsidRPr="00D53C6E">
        <w:t xml:space="preserve"> appropriate Union-wide measure to </w:t>
      </w:r>
      <w:r w:rsidR="001C5E96" w:rsidRPr="00D53C6E">
        <w:t xml:space="preserve">address </w:t>
      </w:r>
      <w:r w:rsidR="009E55DB" w:rsidRPr="00D53C6E">
        <w:t xml:space="preserve">the </w:t>
      </w:r>
      <w:r w:rsidR="00F13309" w:rsidRPr="00D53C6E">
        <w:t xml:space="preserve">identified </w:t>
      </w:r>
      <w:r w:rsidR="009E55DB" w:rsidRPr="00D53C6E">
        <w:t>risk</w:t>
      </w:r>
      <w:r w:rsidR="00F13309" w:rsidRPr="00D53C6E">
        <w:t>s</w:t>
      </w:r>
      <w:r w:rsidR="009B5D7C" w:rsidRPr="00D53C6E">
        <w:t xml:space="preserve"> taking into account its socio-economic benefits and costs</w:t>
      </w:r>
      <w:r w:rsidR="009E55DB" w:rsidRPr="00D53C6E">
        <w:t>.</w:t>
      </w:r>
    </w:p>
    <w:p w:rsidR="00DB64F2" w:rsidRPr="00D53C6E" w:rsidRDefault="00DB64F2" w:rsidP="008F7DC4">
      <w:pPr>
        <w:pStyle w:val="Considrant"/>
      </w:pPr>
      <w:r w:rsidRPr="00D53C6E">
        <w:t>Taking into account RAC’s opinion, SEAC</w:t>
      </w:r>
      <w:r w:rsidR="00CC2935" w:rsidRPr="00D53C6E">
        <w:t xml:space="preserve"> proposed modifications </w:t>
      </w:r>
      <w:r w:rsidR="00D606B5" w:rsidRPr="00D53C6E">
        <w:t xml:space="preserve">to the restrictions proposed in Annex XV dossier </w:t>
      </w:r>
      <w:r w:rsidR="00CC2935" w:rsidRPr="00D53C6E">
        <w:t xml:space="preserve">and considered </w:t>
      </w:r>
      <w:r w:rsidRPr="00D53C6E">
        <w:t xml:space="preserve">that the definition of </w:t>
      </w:r>
      <w:r w:rsidR="00213E4F" w:rsidRPr="00D53C6E">
        <w:t xml:space="preserve">synthetic </w:t>
      </w:r>
      <w:r w:rsidR="00F8229B" w:rsidRPr="00D53C6E">
        <w:t xml:space="preserve">polymer microparticles </w:t>
      </w:r>
      <w:r w:rsidRPr="00D53C6E">
        <w:t>should contain a lower size limit of 1</w:t>
      </w:r>
      <w:r w:rsidR="008F4F72" w:rsidRPr="00D53C6E">
        <w:t> </w:t>
      </w:r>
      <w:r w:rsidRPr="00D53C6E">
        <w:t>nm. However, in order to ensure that</w:t>
      </w:r>
      <w:r w:rsidR="00D3732E" w:rsidRPr="00D53C6E">
        <w:t xml:space="preserve"> it is possible to implement, enforce and monitor</w:t>
      </w:r>
      <w:r w:rsidRPr="00D53C6E">
        <w:t xml:space="preserve"> the proposed restriction</w:t>
      </w:r>
      <w:r w:rsidR="000B2584" w:rsidRPr="00D53C6E">
        <w:t>,</w:t>
      </w:r>
      <w:r w:rsidRPr="00D53C6E">
        <w:t xml:space="preserve"> SEAC acknowledge</w:t>
      </w:r>
      <w:r w:rsidR="000B2584" w:rsidRPr="00D53C6E">
        <w:t>d</w:t>
      </w:r>
      <w:r w:rsidRPr="00D53C6E">
        <w:t xml:space="preserve"> that </w:t>
      </w:r>
      <w:r w:rsidR="000B2584" w:rsidRPr="00D53C6E">
        <w:t xml:space="preserve">it </w:t>
      </w:r>
      <w:r w:rsidR="00AB3052" w:rsidRPr="00D53C6E">
        <w:t xml:space="preserve">would </w:t>
      </w:r>
      <w:r w:rsidRPr="00D53C6E">
        <w:t>be a</w:t>
      </w:r>
      <w:r w:rsidR="000B2584" w:rsidRPr="00D53C6E">
        <w:t>t least</w:t>
      </w:r>
      <w:r w:rsidRPr="00D53C6E">
        <w:t xml:space="preserve"> temporar</w:t>
      </w:r>
      <w:r w:rsidR="000B2584" w:rsidRPr="00D53C6E">
        <w:t>il</w:t>
      </w:r>
      <w:r w:rsidRPr="00D53C6E">
        <w:t xml:space="preserve">y </w:t>
      </w:r>
      <w:r w:rsidR="000B2584" w:rsidRPr="00D53C6E">
        <w:t xml:space="preserve">necessary </w:t>
      </w:r>
      <w:r w:rsidRPr="00D53C6E">
        <w:t>to set a lower size limit at 0</w:t>
      </w:r>
      <w:r w:rsidR="000B2584" w:rsidRPr="00D53C6E">
        <w:t>,</w:t>
      </w:r>
      <w:r w:rsidRPr="00D53C6E">
        <w:t>1 μm</w:t>
      </w:r>
      <w:r w:rsidR="00722116" w:rsidRPr="00D53C6E">
        <w:t xml:space="preserve"> (100 nm)</w:t>
      </w:r>
      <w:r w:rsidR="00241D7C" w:rsidRPr="00D53C6E">
        <w:t xml:space="preserve"> when analytical methods or </w:t>
      </w:r>
      <w:r w:rsidR="00722116" w:rsidRPr="00D53C6E">
        <w:t>accompanying documentation</w:t>
      </w:r>
      <w:r w:rsidR="00F8229B" w:rsidRPr="00D53C6E">
        <w:t xml:space="preserve"> </w:t>
      </w:r>
      <w:r w:rsidR="00BF2296" w:rsidRPr="00D53C6E">
        <w:t xml:space="preserve">cannot confirm the </w:t>
      </w:r>
      <w:r w:rsidR="006455A5" w:rsidRPr="00D53C6E">
        <w:t>concentration</w:t>
      </w:r>
      <w:r w:rsidR="00BF2296" w:rsidRPr="00D53C6E">
        <w:t xml:space="preserve"> of</w:t>
      </w:r>
      <w:r w:rsidR="00F8229B" w:rsidRPr="00D53C6E">
        <w:t xml:space="preserve"> </w:t>
      </w:r>
      <w:r w:rsidR="00213E4F" w:rsidRPr="00D53C6E">
        <w:t xml:space="preserve">synthetic </w:t>
      </w:r>
      <w:r w:rsidR="00F8229B" w:rsidRPr="00D53C6E">
        <w:t xml:space="preserve">polymer microparticles below that size and thus the compliance with the concentration limit of the restriction </w:t>
      </w:r>
      <w:r w:rsidR="00BF2296" w:rsidRPr="00D53C6E">
        <w:t>can</w:t>
      </w:r>
      <w:r w:rsidR="00F8229B" w:rsidRPr="00D53C6E">
        <w:t xml:space="preserve">not </w:t>
      </w:r>
      <w:r w:rsidR="00BF2296" w:rsidRPr="00D53C6E">
        <w:t xml:space="preserve">be </w:t>
      </w:r>
      <w:r w:rsidR="00F8229B" w:rsidRPr="00D53C6E">
        <w:t>verified</w:t>
      </w:r>
      <w:r w:rsidRPr="00D53C6E">
        <w:t>.</w:t>
      </w:r>
    </w:p>
    <w:p w:rsidR="002C00E4" w:rsidRPr="00D53C6E" w:rsidRDefault="003B6971" w:rsidP="00E554A4">
      <w:pPr>
        <w:pStyle w:val="Considrant"/>
      </w:pPr>
      <w:r w:rsidRPr="00D53C6E">
        <w:t xml:space="preserve">In addition to the </w:t>
      </w:r>
      <w:r w:rsidR="000B2584" w:rsidRPr="00D53C6E">
        <w:t>exclu</w:t>
      </w:r>
      <w:r w:rsidRPr="00D53C6E">
        <w:t xml:space="preserve">sion of </w:t>
      </w:r>
      <w:r w:rsidR="000B2584" w:rsidRPr="00D53C6E">
        <w:t xml:space="preserve">natural, </w:t>
      </w:r>
      <w:r w:rsidR="00F8229B" w:rsidRPr="00D53C6E">
        <w:t xml:space="preserve">degradable, </w:t>
      </w:r>
      <w:r w:rsidR="00711235" w:rsidRPr="00D53C6E">
        <w:t xml:space="preserve">and </w:t>
      </w:r>
      <w:r w:rsidR="000B2584" w:rsidRPr="00D53C6E">
        <w:t xml:space="preserve">soluble </w:t>
      </w:r>
      <w:r w:rsidR="005A280F" w:rsidRPr="00D53C6E">
        <w:t xml:space="preserve">polymers </w:t>
      </w:r>
      <w:r w:rsidR="000B2584" w:rsidRPr="00D53C6E">
        <w:t xml:space="preserve">from the definition of </w:t>
      </w:r>
      <w:r w:rsidR="00213E4F" w:rsidRPr="00D53C6E">
        <w:t xml:space="preserve">synthetic </w:t>
      </w:r>
      <w:r w:rsidR="00F8229B" w:rsidRPr="00D53C6E">
        <w:t>polymer microparticles</w:t>
      </w:r>
      <w:r w:rsidR="00D85A64" w:rsidRPr="00D53C6E">
        <w:t>, as</w:t>
      </w:r>
      <w:r w:rsidRPr="00D53C6E">
        <w:t xml:space="preserve"> proposed by the Annex XV dossier</w:t>
      </w:r>
      <w:r w:rsidR="000B2584" w:rsidRPr="00D53C6E">
        <w:t>, SEAC suggested to exclude polymers that</w:t>
      </w:r>
      <w:r w:rsidR="005A280F" w:rsidRPr="00D53C6E">
        <w:t xml:space="preserve"> do not contain carbon</w:t>
      </w:r>
      <w:r w:rsidR="000B2584" w:rsidRPr="00D53C6E">
        <w:t xml:space="preserve"> in their chemical structure </w:t>
      </w:r>
      <w:r w:rsidR="00783622" w:rsidRPr="00D53C6E">
        <w:t>as</w:t>
      </w:r>
      <w:r w:rsidR="004D4F6D" w:rsidRPr="00D53C6E">
        <w:t>,</w:t>
      </w:r>
      <w:r w:rsidR="00783622" w:rsidRPr="00D53C6E">
        <w:t xml:space="preserve"> </w:t>
      </w:r>
      <w:r w:rsidR="001C7F88" w:rsidRPr="00D53C6E">
        <w:t xml:space="preserve">in its view, </w:t>
      </w:r>
      <w:r w:rsidR="004D4F6D" w:rsidRPr="00D53C6E">
        <w:t xml:space="preserve">current </w:t>
      </w:r>
      <w:r w:rsidR="001C7F88" w:rsidRPr="00D53C6E">
        <w:t xml:space="preserve">tools </w:t>
      </w:r>
      <w:r w:rsidR="00783622" w:rsidRPr="00D53C6E">
        <w:t xml:space="preserve">to </w:t>
      </w:r>
      <w:r w:rsidR="00E25442" w:rsidRPr="00D53C6E">
        <w:t xml:space="preserve">prove </w:t>
      </w:r>
      <w:r w:rsidR="00783622" w:rsidRPr="00D53C6E">
        <w:t>persistenc</w:t>
      </w:r>
      <w:r w:rsidR="004F7AAB" w:rsidRPr="00D53C6E">
        <w:t>e</w:t>
      </w:r>
      <w:r w:rsidR="00783622" w:rsidRPr="00D53C6E">
        <w:t xml:space="preserve"> are not suitable for such polymers</w:t>
      </w:r>
      <w:r w:rsidR="005A280F" w:rsidRPr="00D53C6E">
        <w:t>.</w:t>
      </w:r>
      <w:r w:rsidR="005649E2" w:rsidRPr="00D53C6E">
        <w:t xml:space="preserve"> However SEAC considered that </w:t>
      </w:r>
      <w:r w:rsidR="00B93AEB" w:rsidRPr="00D53C6E">
        <w:t xml:space="preserve">such exclusion </w:t>
      </w:r>
      <w:r w:rsidR="005649E2" w:rsidRPr="00D53C6E">
        <w:t>would need to be confirmed by RAC.</w:t>
      </w:r>
    </w:p>
    <w:p w:rsidR="00DB64F2" w:rsidRPr="00D53C6E" w:rsidRDefault="00DB64F2" w:rsidP="00B956B1">
      <w:pPr>
        <w:pStyle w:val="Considrant"/>
      </w:pPr>
      <w:r w:rsidRPr="00D53C6E">
        <w:t xml:space="preserve">For </w:t>
      </w:r>
      <w:r w:rsidR="00F8229B" w:rsidRPr="00D53C6E">
        <w:t xml:space="preserve">the use in the </w:t>
      </w:r>
      <w:r w:rsidRPr="00D53C6E">
        <w:t>encapsulat</w:t>
      </w:r>
      <w:r w:rsidR="00F8229B" w:rsidRPr="00D53C6E">
        <w:t>ion of fragrances</w:t>
      </w:r>
      <w:r w:rsidRPr="00D53C6E">
        <w:t xml:space="preserve"> SEAC </w:t>
      </w:r>
      <w:r w:rsidR="000B2584" w:rsidRPr="00D53C6E">
        <w:t xml:space="preserve">could not </w:t>
      </w:r>
      <w:r w:rsidRPr="00D53C6E">
        <w:t xml:space="preserve">conclude </w:t>
      </w:r>
      <w:r w:rsidR="003A3DC1" w:rsidRPr="00D53C6E">
        <w:t>whether</w:t>
      </w:r>
      <w:r w:rsidRPr="00D53C6E">
        <w:t xml:space="preserve"> </w:t>
      </w:r>
      <w:r w:rsidR="00EA581B" w:rsidRPr="00D53C6E">
        <w:t xml:space="preserve">5 </w:t>
      </w:r>
      <w:r w:rsidRPr="00D53C6E">
        <w:t xml:space="preserve">or </w:t>
      </w:r>
      <w:r w:rsidR="00EA581B" w:rsidRPr="00D53C6E">
        <w:t xml:space="preserve">8 </w:t>
      </w:r>
      <w:r w:rsidRPr="00D53C6E">
        <w:t>years would be the most appropriate transition</w:t>
      </w:r>
      <w:r w:rsidR="000B2584" w:rsidRPr="00D53C6E">
        <w:t>al</w:t>
      </w:r>
      <w:r w:rsidRPr="00D53C6E">
        <w:t xml:space="preserve"> period and </w:t>
      </w:r>
      <w:r w:rsidR="00842E2A" w:rsidRPr="00D53C6E">
        <w:t xml:space="preserve">recommended </w:t>
      </w:r>
      <w:r w:rsidRPr="00D53C6E">
        <w:t>to review the need for a transition</w:t>
      </w:r>
      <w:r w:rsidR="00F2505A" w:rsidRPr="00D53C6E">
        <w:t xml:space="preserve">al period longer than </w:t>
      </w:r>
      <w:r w:rsidR="00EA581B" w:rsidRPr="00D53C6E">
        <w:t xml:space="preserve">5 </w:t>
      </w:r>
      <w:r w:rsidR="00F2505A" w:rsidRPr="00D53C6E">
        <w:t>years</w:t>
      </w:r>
      <w:r w:rsidR="003A3DC1" w:rsidRPr="00D53C6E">
        <w:t xml:space="preserve"> after the introduction of the restriction</w:t>
      </w:r>
      <w:r w:rsidR="00E456AC" w:rsidRPr="00D53C6E">
        <w:t xml:space="preserve"> and that such review should not lead to open-ended derogations</w:t>
      </w:r>
      <w:r w:rsidR="00AC6F67" w:rsidRPr="00D53C6E">
        <w:t>.</w:t>
      </w:r>
    </w:p>
    <w:p w:rsidR="00557B78" w:rsidRPr="00D53C6E" w:rsidRDefault="00557B78" w:rsidP="00557B78">
      <w:pPr>
        <w:pStyle w:val="Considrant"/>
      </w:pPr>
      <w:r w:rsidRPr="00D53C6E">
        <w:t xml:space="preserve">For make-up, lip and nail ‘leave-on’ cosmetic products, </w:t>
      </w:r>
      <w:r w:rsidR="00C55C81" w:rsidRPr="00D53C6E">
        <w:t>due to their</w:t>
      </w:r>
      <w:r w:rsidR="00AF2F56" w:rsidRPr="00D53C6E">
        <w:t xml:space="preserve"> low contribution to the overall emissions</w:t>
      </w:r>
      <w:r w:rsidR="003F4056" w:rsidRPr="00D53C6E">
        <w:t xml:space="preserve"> of microplastic</w:t>
      </w:r>
      <w:r w:rsidR="00B23FDF" w:rsidRPr="00D53C6E">
        <w:t>s</w:t>
      </w:r>
      <w:r w:rsidR="00AF2F56" w:rsidRPr="00D53C6E">
        <w:t>, as</w:t>
      </w:r>
      <w:r w:rsidR="00AF2F56" w:rsidRPr="00D53C6E">
        <w:rPr>
          <w:color w:val="000000"/>
        </w:rPr>
        <w:t xml:space="preserve"> well as the potentially large impact on the cosmetics industry of a ban of </w:t>
      </w:r>
      <w:r w:rsidR="00213E4F" w:rsidRPr="00D53C6E">
        <w:t>synthetic</w:t>
      </w:r>
      <w:r w:rsidR="00213E4F" w:rsidRPr="00D53C6E">
        <w:rPr>
          <w:color w:val="000000"/>
        </w:rPr>
        <w:t xml:space="preserve"> </w:t>
      </w:r>
      <w:r w:rsidR="0080083C" w:rsidRPr="00D53C6E">
        <w:rPr>
          <w:color w:val="000000"/>
        </w:rPr>
        <w:t xml:space="preserve">polymer </w:t>
      </w:r>
      <w:r w:rsidR="00AF2F56" w:rsidRPr="00D53C6E">
        <w:rPr>
          <w:color w:val="000000"/>
        </w:rPr>
        <w:t>microp</w:t>
      </w:r>
      <w:r w:rsidR="0080083C" w:rsidRPr="00D53C6E">
        <w:rPr>
          <w:color w:val="000000"/>
        </w:rPr>
        <w:t>articles</w:t>
      </w:r>
      <w:r w:rsidR="00AF2F56" w:rsidRPr="00D53C6E">
        <w:rPr>
          <w:color w:val="000000"/>
        </w:rPr>
        <w:t xml:space="preserve"> in those products,</w:t>
      </w:r>
      <w:r w:rsidR="00AF2F56" w:rsidRPr="00D53C6E">
        <w:t xml:space="preserve"> </w:t>
      </w:r>
      <w:r w:rsidRPr="00D53C6E">
        <w:t>SEAC considered two additional measures as appropriate alternatives to the ban on the placing on the market of those products after a 6-year transitional period</w:t>
      </w:r>
      <w:r w:rsidR="00BF2296" w:rsidRPr="00D53C6E">
        <w:t>,</w:t>
      </w:r>
      <w:r w:rsidRPr="00D53C6E">
        <w:t xml:space="preserve"> as proposed by the </w:t>
      </w:r>
      <w:r w:rsidR="00AF2F56" w:rsidRPr="00D53C6E">
        <w:t>Annex XV dossier</w:t>
      </w:r>
      <w:r w:rsidR="00BF2296" w:rsidRPr="00D53C6E">
        <w:t>:</w:t>
      </w:r>
      <w:r w:rsidRPr="00D53C6E">
        <w:t xml:space="preserve"> </w:t>
      </w:r>
      <w:r w:rsidR="0080083C" w:rsidRPr="00D53C6E">
        <w:t xml:space="preserve">either </w:t>
      </w:r>
      <w:r w:rsidRPr="00D53C6E">
        <w:t xml:space="preserve">appropriate instructions for use and disposal or a transitional period longer than 6 years. </w:t>
      </w:r>
      <w:r w:rsidR="001E5BBE" w:rsidRPr="00D53C6E">
        <w:t xml:space="preserve"> However, the uncertainties related to the different impacts on industry and concerning releases did not allow SEAC to conclude whether any of those options would be more appropriate than a ban and a 6-year transitional period, as proposed in the Annex XV dossier.</w:t>
      </w:r>
    </w:p>
    <w:p w:rsidR="00D85A64" w:rsidRPr="00D53C6E" w:rsidRDefault="00B75E37" w:rsidP="00AF2F56">
      <w:pPr>
        <w:pStyle w:val="Considrant"/>
      </w:pPr>
      <w:r w:rsidRPr="00D53C6E">
        <w:t>SEAC</w:t>
      </w:r>
      <w:r w:rsidR="0058604D" w:rsidRPr="00D53C6E">
        <w:t xml:space="preserve"> noted that </w:t>
      </w:r>
      <w:r w:rsidR="00764D3F" w:rsidRPr="00D53C6E">
        <w:t xml:space="preserve">the implementation of </w:t>
      </w:r>
      <w:r w:rsidR="005500F7" w:rsidRPr="00D53C6E">
        <w:t>risk management</w:t>
      </w:r>
      <w:r w:rsidR="00764D3F" w:rsidRPr="00D53C6E">
        <w:t xml:space="preserve"> measures to reduce releases</w:t>
      </w:r>
      <w:r w:rsidR="00E32AC5" w:rsidRPr="00D53C6E">
        <w:t xml:space="preserve"> </w:t>
      </w:r>
      <w:r w:rsidR="00AF2F56" w:rsidRPr="00D53C6E">
        <w:t xml:space="preserve">from granular infill for use on synthetic sports surfaces </w:t>
      </w:r>
      <w:r w:rsidR="007D7797" w:rsidRPr="00D53C6E">
        <w:t xml:space="preserve">is likely to </w:t>
      </w:r>
      <w:r w:rsidR="00764D3F" w:rsidRPr="00D53C6E">
        <w:t xml:space="preserve">entail significantly lower costs than </w:t>
      </w:r>
      <w:r w:rsidR="007D7797" w:rsidRPr="00D53C6E">
        <w:t>substituti</w:t>
      </w:r>
      <w:r w:rsidR="00B426CF" w:rsidRPr="00D53C6E">
        <w:t>ng them</w:t>
      </w:r>
      <w:r w:rsidR="004141C0" w:rsidRPr="00D53C6E">
        <w:t xml:space="preserve"> with alternatives.</w:t>
      </w:r>
      <w:r w:rsidR="00764D3F" w:rsidRPr="00D53C6E">
        <w:t xml:space="preserve"> However, </w:t>
      </w:r>
      <w:r w:rsidR="00B368A8" w:rsidRPr="00D53C6E">
        <w:t xml:space="preserve">risk management </w:t>
      </w:r>
      <w:r w:rsidR="0058604D" w:rsidRPr="00D53C6E">
        <w:t xml:space="preserve">measures would </w:t>
      </w:r>
      <w:r w:rsidR="00764D3F" w:rsidRPr="00D53C6E">
        <w:t xml:space="preserve">not </w:t>
      </w:r>
      <w:r w:rsidR="00E43663" w:rsidRPr="00D53C6E">
        <w:t xml:space="preserve">completely </w:t>
      </w:r>
      <w:r w:rsidR="00764D3F" w:rsidRPr="00D53C6E">
        <w:t xml:space="preserve">eliminate </w:t>
      </w:r>
      <w:r w:rsidR="009230A9" w:rsidRPr="00D53C6E">
        <w:t xml:space="preserve">such </w:t>
      </w:r>
      <w:r w:rsidR="00764D3F" w:rsidRPr="00D53C6E">
        <w:t xml:space="preserve">releases, </w:t>
      </w:r>
      <w:r w:rsidR="00E43663" w:rsidRPr="00D53C6E">
        <w:t>so they would be less effective than a ban in the long term</w:t>
      </w:r>
      <w:r w:rsidR="0058604D" w:rsidRPr="00D53C6E">
        <w:t>.</w:t>
      </w:r>
      <w:r w:rsidR="005A280F" w:rsidRPr="00D53C6E">
        <w:t xml:space="preserve"> </w:t>
      </w:r>
      <w:r w:rsidR="003B5F31" w:rsidRPr="00D53C6E">
        <w:t xml:space="preserve"> Against this background, SEAC concluded that a choice of one of the options could only be based on policy priorities.</w:t>
      </w:r>
    </w:p>
    <w:p w:rsidR="00A4590E" w:rsidRPr="00D53C6E" w:rsidRDefault="00A4590E" w:rsidP="00D558F7">
      <w:pPr>
        <w:pStyle w:val="Considrant"/>
      </w:pPr>
      <w:r w:rsidRPr="00D53C6E">
        <w:t xml:space="preserve">SEAC notes that information received </w:t>
      </w:r>
      <w:r w:rsidR="00D53CB6" w:rsidRPr="00D53C6E">
        <w:t>during</w:t>
      </w:r>
      <w:r w:rsidRPr="00D53C6E">
        <w:t xml:space="preserve"> the consultation </w:t>
      </w:r>
      <w:r w:rsidR="00D53CB6" w:rsidRPr="00D53C6E">
        <w:t>on</w:t>
      </w:r>
      <w:r w:rsidRPr="00D53C6E">
        <w:t xml:space="preserve"> the SEAC draft opinion indicates that cer</w:t>
      </w:r>
      <w:r w:rsidR="00DC22BC" w:rsidRPr="00D53C6E">
        <w:t xml:space="preserve">tain actors in the supply chain of </w:t>
      </w:r>
      <w:r w:rsidR="00D017A4" w:rsidRPr="00D53C6E">
        <w:t xml:space="preserve">plastic </w:t>
      </w:r>
      <w:r w:rsidR="00DC22BC" w:rsidRPr="00D53C6E">
        <w:t xml:space="preserve">pellets, flakes and powders </w:t>
      </w:r>
      <w:r w:rsidR="0080083C" w:rsidRPr="00D53C6E">
        <w:t xml:space="preserve">(‘plastic pellets’) </w:t>
      </w:r>
      <w:r w:rsidR="00B84E42" w:rsidRPr="00D53C6E">
        <w:rPr>
          <w:szCs w:val="24"/>
        </w:rPr>
        <w:t>falling within the definition of</w:t>
      </w:r>
      <w:r w:rsidR="00DC22BC" w:rsidRPr="00D53C6E">
        <w:rPr>
          <w:szCs w:val="24"/>
        </w:rPr>
        <w:t xml:space="preserve"> </w:t>
      </w:r>
      <w:r w:rsidR="00213E4F" w:rsidRPr="00D53C6E">
        <w:t>synthetic</w:t>
      </w:r>
      <w:r w:rsidR="00213E4F" w:rsidRPr="00D53C6E">
        <w:rPr>
          <w:szCs w:val="24"/>
        </w:rPr>
        <w:t xml:space="preserve"> </w:t>
      </w:r>
      <w:r w:rsidR="00AF2F56" w:rsidRPr="00D53C6E">
        <w:rPr>
          <w:szCs w:val="24"/>
        </w:rPr>
        <w:t>polymer microparticles</w:t>
      </w:r>
      <w:r w:rsidR="00DC22BC" w:rsidRPr="00D53C6E">
        <w:rPr>
          <w:szCs w:val="24"/>
        </w:rPr>
        <w:t xml:space="preserve"> </w:t>
      </w:r>
      <w:r w:rsidRPr="00D53C6E">
        <w:t xml:space="preserve">are likely to be able to start reporting </w:t>
      </w:r>
      <w:r w:rsidR="00B84E42" w:rsidRPr="00D53C6E">
        <w:t xml:space="preserve">on their use </w:t>
      </w:r>
      <w:r w:rsidRPr="00D53C6E">
        <w:t xml:space="preserve">earlier than </w:t>
      </w:r>
      <w:r w:rsidR="00B84E42" w:rsidRPr="00D53C6E">
        <w:t xml:space="preserve">after </w:t>
      </w:r>
      <w:r w:rsidRPr="00D53C6E">
        <w:t xml:space="preserve">36 months </w:t>
      </w:r>
      <w:r w:rsidR="00195E34" w:rsidRPr="00D53C6E">
        <w:t xml:space="preserve">as proposed in Annex XV dossier </w:t>
      </w:r>
      <w:r w:rsidR="0011324D" w:rsidRPr="00D53C6E">
        <w:t>due</w:t>
      </w:r>
      <w:r w:rsidRPr="00D53C6E">
        <w:t xml:space="preserve"> to efforts </w:t>
      </w:r>
      <w:r w:rsidR="008C6B50" w:rsidRPr="00D53C6E">
        <w:t>made</w:t>
      </w:r>
      <w:r w:rsidRPr="00D53C6E">
        <w:t xml:space="preserve"> to implement voluntary industry initiatives</w:t>
      </w:r>
      <w:r w:rsidR="00B84E42" w:rsidRPr="00D53C6E">
        <w:t>,</w:t>
      </w:r>
      <w:r w:rsidRPr="00D53C6E">
        <w:t xml:space="preserve"> </w:t>
      </w:r>
      <w:r w:rsidR="00CB0916" w:rsidRPr="00D53C6E">
        <w:t>such as</w:t>
      </w:r>
      <w:r w:rsidRPr="00D53C6E">
        <w:t xml:space="preserve"> Operation Clean Sweep. </w:t>
      </w:r>
    </w:p>
    <w:p w:rsidR="008F48E2" w:rsidRPr="00D53C6E" w:rsidRDefault="0019272C" w:rsidP="0019272C">
      <w:pPr>
        <w:pStyle w:val="Considrant"/>
      </w:pPr>
      <w:r w:rsidRPr="00D53C6E">
        <w:t>The Forum for Exchange of Information on Enforcement</w:t>
      </w:r>
      <w:r w:rsidR="00BE79E8" w:rsidRPr="00D53C6E">
        <w:t xml:space="preserve"> </w:t>
      </w:r>
      <w:r w:rsidR="00841CB5" w:rsidRPr="00D53C6E">
        <w:t xml:space="preserve">(‘the Forum’) </w:t>
      </w:r>
      <w:r w:rsidRPr="00D53C6E">
        <w:t xml:space="preserve">was consulted </w:t>
      </w:r>
      <w:r w:rsidR="002C07E0" w:rsidRPr="00D53C6E">
        <w:t>during the</w:t>
      </w:r>
      <w:r w:rsidR="00E45ADC" w:rsidRPr="00D53C6E">
        <w:t xml:space="preserve"> restriction</w:t>
      </w:r>
      <w:r w:rsidR="001A53F6" w:rsidRPr="00D53C6E">
        <w:t>s</w:t>
      </w:r>
      <w:r w:rsidR="00E45ADC" w:rsidRPr="00D53C6E">
        <w:t xml:space="preserve"> </w:t>
      </w:r>
      <w:r w:rsidR="002C07E0" w:rsidRPr="00D53C6E">
        <w:t>process</w:t>
      </w:r>
      <w:r w:rsidR="004C32BC" w:rsidRPr="00D53C6E">
        <w:t xml:space="preserve"> in accordance with Article 77(4)</w:t>
      </w:r>
      <w:r w:rsidR="002B6A63" w:rsidRPr="00D53C6E">
        <w:t xml:space="preserve">, point </w:t>
      </w:r>
      <w:r w:rsidR="004C32BC" w:rsidRPr="00D53C6E">
        <w:t>(h)</w:t>
      </w:r>
      <w:r w:rsidR="002B6A63" w:rsidRPr="00D53C6E">
        <w:t>,</w:t>
      </w:r>
      <w:r w:rsidR="004C32BC" w:rsidRPr="00D53C6E">
        <w:t xml:space="preserve"> of Regulation (EC) No 1907/2006</w:t>
      </w:r>
      <w:r w:rsidR="002C07E0" w:rsidRPr="00D53C6E">
        <w:t xml:space="preserve"> </w:t>
      </w:r>
      <w:r w:rsidRPr="00D53C6E">
        <w:t xml:space="preserve">and its recommendations </w:t>
      </w:r>
      <w:r w:rsidR="00BE79E8" w:rsidRPr="00D53C6E">
        <w:t xml:space="preserve">were </w:t>
      </w:r>
      <w:r w:rsidRPr="00D53C6E">
        <w:t>taken into account</w:t>
      </w:r>
      <w:r w:rsidR="00C8340D" w:rsidRPr="00D53C6E">
        <w:t>.</w:t>
      </w:r>
    </w:p>
    <w:p w:rsidR="00841CB5" w:rsidRPr="00D53C6E" w:rsidRDefault="004C13C7" w:rsidP="004141C0">
      <w:pPr>
        <w:pStyle w:val="Considrant"/>
      </w:pPr>
      <w:r w:rsidRPr="00D53C6E">
        <w:t>The Forum conside</w:t>
      </w:r>
      <w:r w:rsidR="002D6E0A" w:rsidRPr="00D53C6E">
        <w:t>r</w:t>
      </w:r>
      <w:r w:rsidR="00E03F65" w:rsidRPr="00D53C6E">
        <w:t>ed</w:t>
      </w:r>
      <w:r w:rsidRPr="00D53C6E">
        <w:t xml:space="preserve"> that the </w:t>
      </w:r>
      <w:r w:rsidR="00AE0F7C" w:rsidRPr="00D53C6E">
        <w:t xml:space="preserve">measurement </w:t>
      </w:r>
      <w:r w:rsidR="00AE0F7C" w:rsidRPr="00D53C6E">
        <w:rPr>
          <w:szCs w:val="24"/>
        </w:rPr>
        <w:t xml:space="preserve">of </w:t>
      </w:r>
      <w:r w:rsidR="00213E4F" w:rsidRPr="00D53C6E">
        <w:t>synthetic</w:t>
      </w:r>
      <w:r w:rsidR="00213E4F" w:rsidRPr="00D53C6E">
        <w:rPr>
          <w:szCs w:val="24"/>
        </w:rPr>
        <w:t xml:space="preserve"> </w:t>
      </w:r>
      <w:r w:rsidR="00AF2F56" w:rsidRPr="00D53C6E">
        <w:rPr>
          <w:szCs w:val="24"/>
        </w:rPr>
        <w:t>polymer micro</w:t>
      </w:r>
      <w:r w:rsidR="007F0A5E" w:rsidRPr="00D53C6E">
        <w:rPr>
          <w:szCs w:val="24"/>
        </w:rPr>
        <w:t>particles smaller than</w:t>
      </w:r>
      <w:r w:rsidR="00AE0F7C" w:rsidRPr="00D53C6E">
        <w:rPr>
          <w:szCs w:val="24"/>
        </w:rPr>
        <w:t xml:space="preserve"> </w:t>
      </w:r>
      <w:r w:rsidR="00155BED" w:rsidRPr="00D53C6E">
        <w:t>0,1 µm</w:t>
      </w:r>
      <w:r w:rsidR="00155BED" w:rsidRPr="00D53C6E">
        <w:rPr>
          <w:szCs w:val="24"/>
        </w:rPr>
        <w:t xml:space="preserve"> </w:t>
      </w:r>
      <w:r w:rsidR="00CC6ACB" w:rsidRPr="00D53C6E">
        <w:t xml:space="preserve">poses </w:t>
      </w:r>
      <w:r w:rsidR="00E03F65" w:rsidRPr="00D53C6E">
        <w:t>technical</w:t>
      </w:r>
      <w:r w:rsidRPr="00D53C6E">
        <w:t xml:space="preserve"> difficulties and noted that</w:t>
      </w:r>
      <w:r w:rsidR="007F0A5E" w:rsidRPr="00D53C6E">
        <w:t>,</w:t>
      </w:r>
      <w:r w:rsidRPr="00D53C6E">
        <w:t xml:space="preserve"> </w:t>
      </w:r>
      <w:r w:rsidR="00B368A8" w:rsidRPr="00D53C6E">
        <w:t>currently</w:t>
      </w:r>
      <w:r w:rsidR="007F0A5E" w:rsidRPr="00D53C6E">
        <w:t>,</w:t>
      </w:r>
      <w:r w:rsidR="00B368A8" w:rsidRPr="00D53C6E">
        <w:t xml:space="preserve"> </w:t>
      </w:r>
      <w:r w:rsidRPr="00D53C6E">
        <w:t xml:space="preserve">the lowest technically achievable limit </w:t>
      </w:r>
      <w:r w:rsidR="002D6E0A" w:rsidRPr="00D53C6E">
        <w:t>is</w:t>
      </w:r>
      <w:r w:rsidRPr="00D53C6E">
        <w:t xml:space="preserve"> around </w:t>
      </w:r>
      <w:r w:rsidR="00E03F65" w:rsidRPr="00D53C6E">
        <w:t>0,1</w:t>
      </w:r>
      <w:r w:rsidR="00C4546A" w:rsidRPr="00D53C6E">
        <w:t xml:space="preserve"> </w:t>
      </w:r>
      <w:r w:rsidR="00E03F65" w:rsidRPr="00D53C6E">
        <w:t>µm</w:t>
      </w:r>
      <w:r w:rsidRPr="00D53C6E">
        <w:t>.</w:t>
      </w:r>
      <w:r w:rsidR="00A60AEE" w:rsidRPr="00D53C6E">
        <w:t xml:space="preserve"> The Forum further note</w:t>
      </w:r>
      <w:r w:rsidR="001A4193" w:rsidRPr="00D53C6E">
        <w:t>d</w:t>
      </w:r>
      <w:r w:rsidR="00A60AEE" w:rsidRPr="00D53C6E">
        <w:t xml:space="preserve"> that enforcement authorities </w:t>
      </w:r>
      <w:r w:rsidR="00546302" w:rsidRPr="00D53C6E">
        <w:t xml:space="preserve">may </w:t>
      </w:r>
      <w:r w:rsidR="00A60AEE" w:rsidRPr="00D53C6E">
        <w:t xml:space="preserve">rely on documentary evidence to demonstrate that the substance or the mixture does not contain particles </w:t>
      </w:r>
      <w:r w:rsidR="00546302" w:rsidRPr="00D53C6E">
        <w:t xml:space="preserve">below 5 </w:t>
      </w:r>
      <w:r w:rsidR="007878B6" w:rsidRPr="00D53C6E">
        <w:t xml:space="preserve">mm </w:t>
      </w:r>
      <w:r w:rsidR="00546302" w:rsidRPr="00D53C6E">
        <w:t xml:space="preserve">in concentrations </w:t>
      </w:r>
      <w:r w:rsidR="00A60AEE" w:rsidRPr="00D53C6E">
        <w:t xml:space="preserve">above the limits imposed by the restriction. However, in case of doubt, the </w:t>
      </w:r>
      <w:r w:rsidR="001A4193" w:rsidRPr="00D53C6E">
        <w:t>documentary evidence</w:t>
      </w:r>
      <w:r w:rsidR="00A60AEE" w:rsidRPr="00D53C6E">
        <w:t xml:space="preserve"> can only be ver</w:t>
      </w:r>
      <w:r w:rsidR="00B21E67" w:rsidRPr="00D53C6E">
        <w:t xml:space="preserve">ified by a valid physical </w:t>
      </w:r>
      <w:r w:rsidR="00A60AEE" w:rsidRPr="00D53C6E">
        <w:t>or analytical method</w:t>
      </w:r>
      <w:r w:rsidR="00B21E67" w:rsidRPr="00D53C6E">
        <w:t>, or both</w:t>
      </w:r>
      <w:r w:rsidR="00A60AEE" w:rsidRPr="00D53C6E">
        <w:t>.</w:t>
      </w:r>
      <w:r w:rsidR="00841CB5" w:rsidRPr="00D53C6E">
        <w:t xml:space="preserve"> The Forum </w:t>
      </w:r>
      <w:r w:rsidR="008F48E2" w:rsidRPr="00D53C6E">
        <w:t xml:space="preserve">thus </w:t>
      </w:r>
      <w:r w:rsidR="00841CB5" w:rsidRPr="00D53C6E">
        <w:t>recommend</w:t>
      </w:r>
      <w:r w:rsidR="00E03F65" w:rsidRPr="00D53C6E">
        <w:t>ed</w:t>
      </w:r>
      <w:r w:rsidR="00841CB5" w:rsidRPr="00D53C6E">
        <w:t xml:space="preserve"> </w:t>
      </w:r>
      <w:r w:rsidR="002D6E0A" w:rsidRPr="00D53C6E">
        <w:t xml:space="preserve">to include </w:t>
      </w:r>
      <w:r w:rsidR="00841CB5" w:rsidRPr="00D53C6E">
        <w:t xml:space="preserve">a </w:t>
      </w:r>
      <w:r w:rsidR="00E03F65" w:rsidRPr="00D53C6E">
        <w:t xml:space="preserve">lower size </w:t>
      </w:r>
      <w:r w:rsidR="00841CB5" w:rsidRPr="00D53C6E">
        <w:t xml:space="preserve">limit in the </w:t>
      </w:r>
      <w:r w:rsidR="002D6E0A" w:rsidRPr="00D53C6E">
        <w:t xml:space="preserve">definition of </w:t>
      </w:r>
      <w:r w:rsidR="00213E4F" w:rsidRPr="00D53C6E">
        <w:t xml:space="preserve">synthetic </w:t>
      </w:r>
      <w:r w:rsidR="00AF2F56" w:rsidRPr="00D53C6E">
        <w:t>polymer microparticles</w:t>
      </w:r>
      <w:r w:rsidR="000530E3" w:rsidRPr="00D53C6E">
        <w:rPr>
          <w:szCs w:val="24"/>
        </w:rPr>
        <w:t xml:space="preserve">. </w:t>
      </w:r>
      <w:r w:rsidR="001A4193" w:rsidRPr="00D53C6E">
        <w:rPr>
          <w:snapToGrid w:val="0"/>
        </w:rPr>
        <w:t xml:space="preserve">In the event that no lower limit is recommended, </w:t>
      </w:r>
      <w:r w:rsidR="001A4193" w:rsidRPr="00D53C6E">
        <w:rPr>
          <w:szCs w:val="24"/>
        </w:rPr>
        <w:t>t</w:t>
      </w:r>
      <w:r w:rsidR="000530E3" w:rsidRPr="00D53C6E">
        <w:rPr>
          <w:szCs w:val="24"/>
        </w:rPr>
        <w:t>he Forum suggested</w:t>
      </w:r>
      <w:r w:rsidR="002D6E0A" w:rsidRPr="00D53C6E">
        <w:t xml:space="preserve"> </w:t>
      </w:r>
      <w:r w:rsidR="00846E26" w:rsidRPr="00D53C6E">
        <w:t xml:space="preserve">that </w:t>
      </w:r>
      <w:r w:rsidR="00841CB5" w:rsidRPr="00D53C6E">
        <w:t>a temporary solution for the implementation and enforcement of the restriction based on what is practicable</w:t>
      </w:r>
      <w:r w:rsidR="00C141EC" w:rsidRPr="00D53C6E">
        <w:t xml:space="preserve"> and</w:t>
      </w:r>
      <w:r w:rsidR="002D6E0A" w:rsidRPr="00D53C6E">
        <w:t xml:space="preserve"> in line with</w:t>
      </w:r>
      <w:r w:rsidR="00841CB5" w:rsidRPr="00D53C6E">
        <w:t xml:space="preserve"> the currently available analytical techniques</w:t>
      </w:r>
      <w:r w:rsidR="00846E26" w:rsidRPr="00D53C6E">
        <w:t xml:space="preserve"> is considered</w:t>
      </w:r>
      <w:r w:rsidR="00841CB5" w:rsidRPr="00D53C6E">
        <w:t xml:space="preserve">. </w:t>
      </w:r>
      <w:r w:rsidR="000530E3" w:rsidRPr="00D53C6E">
        <w:t>In addition</w:t>
      </w:r>
      <w:r w:rsidR="00841CB5" w:rsidRPr="00D53C6E">
        <w:t xml:space="preserve">, the Forum </w:t>
      </w:r>
      <w:r w:rsidR="00C141EC" w:rsidRPr="00D53C6E">
        <w:t>recommend</w:t>
      </w:r>
      <w:r w:rsidR="002D6E0A" w:rsidRPr="00D53C6E">
        <w:t>ed</w:t>
      </w:r>
      <w:r w:rsidR="00C141EC" w:rsidRPr="00D53C6E">
        <w:t xml:space="preserve"> </w:t>
      </w:r>
      <w:r w:rsidR="00841CB5" w:rsidRPr="00D53C6E">
        <w:t xml:space="preserve">a review of the definition </w:t>
      </w:r>
      <w:r w:rsidR="008F48E2" w:rsidRPr="00D53C6E">
        <w:t xml:space="preserve">after the entry into force of the restriction </w:t>
      </w:r>
      <w:r w:rsidR="00841CB5" w:rsidRPr="00D53C6E">
        <w:t>to reflect the latest scientific and technological developments.</w:t>
      </w:r>
    </w:p>
    <w:p w:rsidR="001341C0" w:rsidRPr="00D53C6E" w:rsidRDefault="0019272C" w:rsidP="00A54B55">
      <w:pPr>
        <w:pStyle w:val="Considrant"/>
      </w:pPr>
      <w:r w:rsidRPr="00D53C6E">
        <w:t xml:space="preserve">On </w:t>
      </w:r>
      <w:r w:rsidR="00B369AF" w:rsidRPr="00D53C6E">
        <w:t>23 February 2021</w:t>
      </w:r>
      <w:r w:rsidR="0054069A" w:rsidRPr="00D53C6E">
        <w:t>,</w:t>
      </w:r>
      <w:r w:rsidRPr="00D53C6E">
        <w:t xml:space="preserve"> the Agency submitted the opinions of RAC and SEAC</w:t>
      </w:r>
      <w:r w:rsidR="0036204F" w:rsidRPr="00D53C6E">
        <w:rPr>
          <w:rStyle w:val="FootnoteReference"/>
        </w:rPr>
        <w:footnoteReference w:id="24"/>
      </w:r>
      <w:r w:rsidR="00B369AF" w:rsidRPr="00D53C6E">
        <w:t xml:space="preserve"> </w:t>
      </w:r>
      <w:r w:rsidR="007836A0" w:rsidRPr="00D53C6E">
        <w:t xml:space="preserve">to the </w:t>
      </w:r>
      <w:r w:rsidR="003E01A5" w:rsidRPr="00D53C6E">
        <w:t>Commission.</w:t>
      </w:r>
    </w:p>
    <w:p w:rsidR="00801757" w:rsidRPr="00D53C6E" w:rsidRDefault="0098270F" w:rsidP="00256444">
      <w:pPr>
        <w:pStyle w:val="Considrant"/>
      </w:pPr>
      <w:r w:rsidRPr="00D53C6E">
        <w:t>On 22 April 2021, the Agency submitted a RAC supplementary opinion</w:t>
      </w:r>
      <w:r w:rsidR="006645D4" w:rsidRPr="00D53C6E">
        <w:rPr>
          <w:rStyle w:val="FootnoteReference"/>
        </w:rPr>
        <w:footnoteReference w:id="25"/>
      </w:r>
      <w:r w:rsidRPr="00D53C6E">
        <w:t xml:space="preserve"> to the Commission. </w:t>
      </w:r>
      <w:r w:rsidR="00801757" w:rsidRPr="00D53C6E">
        <w:t xml:space="preserve">In </w:t>
      </w:r>
      <w:r w:rsidR="00086E2E" w:rsidRPr="00D53C6E">
        <w:t xml:space="preserve">particular, </w:t>
      </w:r>
      <w:r w:rsidR="00801757" w:rsidRPr="00D53C6E">
        <w:t xml:space="preserve">the Commission </w:t>
      </w:r>
      <w:r w:rsidRPr="00D53C6E">
        <w:t xml:space="preserve">had </w:t>
      </w:r>
      <w:r w:rsidR="00801757" w:rsidRPr="00D53C6E">
        <w:t>asked RAC</w:t>
      </w:r>
      <w:r w:rsidR="00D40893" w:rsidRPr="00D53C6E">
        <w:t xml:space="preserve"> to consider </w:t>
      </w:r>
      <w:r w:rsidR="00256444" w:rsidRPr="00D53C6E">
        <w:t>i</w:t>
      </w:r>
      <w:r w:rsidR="00801757" w:rsidRPr="00D53C6E">
        <w:t>) the restriction options for infill material for artificial sport</w:t>
      </w:r>
      <w:r w:rsidR="00627C46" w:rsidRPr="00D53C6E">
        <w:t>s</w:t>
      </w:r>
      <w:r w:rsidR="00801757" w:rsidRPr="00D53C6E">
        <w:t xml:space="preserve"> </w:t>
      </w:r>
      <w:r w:rsidRPr="00D53C6E">
        <w:t>surfaces</w:t>
      </w:r>
      <w:r w:rsidR="00801757" w:rsidRPr="00D53C6E">
        <w:t xml:space="preserve">, in view of the recently published </w:t>
      </w:r>
      <w:r w:rsidR="00256444" w:rsidRPr="00D53C6E">
        <w:t>European Committee for Standardization</w:t>
      </w:r>
      <w:r w:rsidRPr="00D53C6E">
        <w:t xml:space="preserve"> (CEN)</w:t>
      </w:r>
      <w:r w:rsidR="00801757" w:rsidRPr="00D53C6E">
        <w:t xml:space="preserve"> technical report TR17519 </w:t>
      </w:r>
      <w:r w:rsidR="00256444" w:rsidRPr="00D53C6E">
        <w:t>Surfaces for sports areas - Synthetic turf sports facilities - Guidance on how to minimi</w:t>
      </w:r>
      <w:r w:rsidR="00D451A2" w:rsidRPr="00D53C6E">
        <w:t>s</w:t>
      </w:r>
      <w:r w:rsidR="00256444" w:rsidRPr="00D53C6E">
        <w:t>e infill dispersion into the environment</w:t>
      </w:r>
      <w:r w:rsidR="00801757" w:rsidRPr="00D53C6E">
        <w:t xml:space="preserve">; and </w:t>
      </w:r>
      <w:r w:rsidR="00256444" w:rsidRPr="00D53C6E">
        <w:t>ii</w:t>
      </w:r>
      <w:r w:rsidR="00801757" w:rsidRPr="00D53C6E">
        <w:t xml:space="preserve">) the </w:t>
      </w:r>
      <w:r w:rsidRPr="00D53C6E">
        <w:t>exclusion of</w:t>
      </w:r>
      <w:r w:rsidR="00801757" w:rsidRPr="00D53C6E">
        <w:t xml:space="preserve"> polymers without carbon atoms that was proposed by SEAC.</w:t>
      </w:r>
      <w:r w:rsidR="000A74E0" w:rsidRPr="00D53C6E">
        <w:t xml:space="preserve"> </w:t>
      </w:r>
      <w:r w:rsidR="00801757" w:rsidRPr="00D53C6E">
        <w:t xml:space="preserve">RAC reiterated </w:t>
      </w:r>
      <w:r w:rsidR="00841A18" w:rsidRPr="00D53C6E">
        <w:t>a</w:t>
      </w:r>
      <w:r w:rsidR="00801757" w:rsidRPr="00D53C6E">
        <w:t xml:space="preserve"> clear preference for a ban on the </w:t>
      </w:r>
      <w:r w:rsidRPr="00D53C6E">
        <w:t>placing on the market of</w:t>
      </w:r>
      <w:r w:rsidR="00801757" w:rsidRPr="00D53C6E">
        <w:t xml:space="preserve"> infill material </w:t>
      </w:r>
      <w:r w:rsidRPr="00D53C6E">
        <w:t xml:space="preserve">for use </w:t>
      </w:r>
      <w:r w:rsidR="00801757" w:rsidRPr="00D53C6E">
        <w:t xml:space="preserve">on synthetic turf sports </w:t>
      </w:r>
      <w:r w:rsidRPr="00D53C6E">
        <w:t>surfaces</w:t>
      </w:r>
      <w:r w:rsidR="00801757" w:rsidRPr="00D53C6E">
        <w:t xml:space="preserve">. </w:t>
      </w:r>
      <w:r w:rsidR="00CF0D32" w:rsidRPr="00D53C6E">
        <w:t>Concerning the derogation for polymers without carbon atoms</w:t>
      </w:r>
      <w:r w:rsidR="00AF61F6" w:rsidRPr="00D53C6E">
        <w:t xml:space="preserve"> in their structure</w:t>
      </w:r>
      <w:r w:rsidR="00CF0D32" w:rsidRPr="00D53C6E">
        <w:t xml:space="preserve">, </w:t>
      </w:r>
      <w:r w:rsidR="00801757" w:rsidRPr="00D53C6E">
        <w:t>RAC stated that</w:t>
      </w:r>
      <w:r w:rsidR="0009211C" w:rsidRPr="00D53C6E">
        <w:t>,</w:t>
      </w:r>
      <w:r w:rsidR="00CF0D32" w:rsidRPr="00D53C6E">
        <w:t xml:space="preserve"> </w:t>
      </w:r>
      <w:r w:rsidR="007878B6" w:rsidRPr="00D53C6E">
        <w:t>due to the absence of relevant ecotoxicity data</w:t>
      </w:r>
      <w:r w:rsidR="0009211C" w:rsidRPr="00D53C6E">
        <w:t>,</w:t>
      </w:r>
      <w:r w:rsidR="007878B6" w:rsidRPr="00D53C6E">
        <w:t xml:space="preserve"> </w:t>
      </w:r>
      <w:r w:rsidR="00801757" w:rsidRPr="00D53C6E">
        <w:t xml:space="preserve">it was not possible to conclude that </w:t>
      </w:r>
      <w:r w:rsidR="00CF0D32" w:rsidRPr="00D53C6E">
        <w:t xml:space="preserve">such </w:t>
      </w:r>
      <w:r w:rsidR="00801757" w:rsidRPr="00D53C6E">
        <w:t xml:space="preserve">polymers in particle form would not pose the same risks as </w:t>
      </w:r>
      <w:r w:rsidR="00E20BAB" w:rsidRPr="00D53C6E">
        <w:t xml:space="preserve">particles </w:t>
      </w:r>
      <w:r w:rsidR="007878B6" w:rsidRPr="00D53C6E">
        <w:t>originating from polymers with carbon atoms in their structure</w:t>
      </w:r>
      <w:r w:rsidR="00801757" w:rsidRPr="00D53C6E">
        <w:t>.</w:t>
      </w:r>
    </w:p>
    <w:p w:rsidR="00C4546A" w:rsidRPr="00D53C6E" w:rsidRDefault="00230C7B" w:rsidP="00C4546A">
      <w:pPr>
        <w:pStyle w:val="Considrant"/>
      </w:pPr>
      <w:r w:rsidRPr="00D53C6E">
        <w:t>Taking into account the Annex XV dossier</w:t>
      </w:r>
      <w:r w:rsidR="00CC366C" w:rsidRPr="00D53C6E">
        <w:t xml:space="preserve">, </w:t>
      </w:r>
      <w:r w:rsidR="006B1D98" w:rsidRPr="00D53C6E">
        <w:t xml:space="preserve">the opinions of RAC and SEAC, </w:t>
      </w:r>
      <w:r w:rsidR="00CC366C" w:rsidRPr="00D53C6E">
        <w:t xml:space="preserve">the socio-economic impact and </w:t>
      </w:r>
      <w:r w:rsidR="006B1D98" w:rsidRPr="00D53C6E">
        <w:t>t</w:t>
      </w:r>
      <w:r w:rsidR="00E71996" w:rsidRPr="00D53C6E">
        <w:t xml:space="preserve">he </w:t>
      </w:r>
      <w:r w:rsidRPr="00D53C6E">
        <w:t xml:space="preserve">availability of alternatives, the </w:t>
      </w:r>
      <w:r w:rsidR="00E71996" w:rsidRPr="00D53C6E">
        <w:t>Commission considers that t</w:t>
      </w:r>
      <w:r w:rsidR="00851E2B" w:rsidRPr="00D53C6E">
        <w:t>he</w:t>
      </w:r>
      <w:r w:rsidR="000F6AB6" w:rsidRPr="00D53C6E">
        <w:t>re</w:t>
      </w:r>
      <w:r w:rsidR="000C5B77" w:rsidRPr="00D53C6E">
        <w:t xml:space="preserve"> is </w:t>
      </w:r>
      <w:r w:rsidR="00D40893" w:rsidRPr="00D53C6E">
        <w:t xml:space="preserve">considerable microplastic pollution </w:t>
      </w:r>
      <w:r w:rsidR="00991AA1" w:rsidRPr="00D53C6E">
        <w:t xml:space="preserve">arising </w:t>
      </w:r>
      <w:r w:rsidR="00034A2D" w:rsidRPr="00D53C6E">
        <w:t xml:space="preserve">from </w:t>
      </w:r>
      <w:r w:rsidR="00D40893" w:rsidRPr="00D53C6E">
        <w:t xml:space="preserve">the </w:t>
      </w:r>
      <w:r w:rsidR="00827D11" w:rsidRPr="00D53C6E">
        <w:t xml:space="preserve">use </w:t>
      </w:r>
      <w:r w:rsidR="00DE75C7" w:rsidRPr="00D53C6E">
        <w:t>of</w:t>
      </w:r>
      <w:r w:rsidR="00B369AF" w:rsidRPr="00D53C6E">
        <w:t xml:space="preserve"> </w:t>
      </w:r>
      <w:r w:rsidR="00213E4F" w:rsidRPr="00D53C6E">
        <w:t xml:space="preserve">synthetic </w:t>
      </w:r>
      <w:r w:rsidR="00D40893" w:rsidRPr="00D53C6E">
        <w:t xml:space="preserve">polymer microparticles </w:t>
      </w:r>
      <w:r w:rsidR="0027473A" w:rsidRPr="00D53C6E">
        <w:t xml:space="preserve">on their own or </w:t>
      </w:r>
      <w:r w:rsidR="00F921AE" w:rsidRPr="00D53C6E">
        <w:t>intentionally present in</w:t>
      </w:r>
      <w:r w:rsidR="00156ECA" w:rsidRPr="00D53C6E">
        <w:t xml:space="preserve"> </w:t>
      </w:r>
      <w:r w:rsidR="00D40893" w:rsidRPr="00D53C6E">
        <w:t>products.</w:t>
      </w:r>
      <w:r w:rsidR="00154814" w:rsidRPr="00D53C6E">
        <w:t xml:space="preserve"> </w:t>
      </w:r>
      <w:r w:rsidR="00D40893" w:rsidRPr="00D53C6E">
        <w:t>Th</w:t>
      </w:r>
      <w:r w:rsidR="009230A9" w:rsidRPr="00D53C6E">
        <w:t>at pollution</w:t>
      </w:r>
      <w:r w:rsidR="00D40893" w:rsidRPr="00D53C6E">
        <w:t xml:space="preserve"> poses an unacceptable risk to the environment, </w:t>
      </w:r>
      <w:r w:rsidR="00E71996" w:rsidRPr="00D53C6E">
        <w:t>which</w:t>
      </w:r>
      <w:r w:rsidR="000F6AB6" w:rsidRPr="00D53C6E">
        <w:t xml:space="preserve"> </w:t>
      </w:r>
      <w:r w:rsidR="00E71996" w:rsidRPr="00D53C6E">
        <w:t>needs to be</w:t>
      </w:r>
      <w:r w:rsidR="000F6AB6" w:rsidRPr="00D53C6E">
        <w:t xml:space="preserve"> addressed on a Union-wide basis</w:t>
      </w:r>
      <w:r w:rsidR="0045213C" w:rsidRPr="00D53C6E">
        <w:t>.</w:t>
      </w:r>
      <w:r w:rsidR="0085089A" w:rsidRPr="00D53C6E">
        <w:t xml:space="preserve"> </w:t>
      </w:r>
      <w:r w:rsidR="0045213C" w:rsidRPr="00D53C6E">
        <w:t>It has been demonstrated that microplastic</w:t>
      </w:r>
      <w:r w:rsidR="00D40893" w:rsidRPr="00D53C6E">
        <w:t xml:space="preserve"> pollution</w:t>
      </w:r>
      <w:r w:rsidR="0045213C" w:rsidRPr="00D53C6E">
        <w:t xml:space="preserve"> </w:t>
      </w:r>
      <w:r w:rsidR="00D40893" w:rsidRPr="00D53C6E">
        <w:t xml:space="preserve">is </w:t>
      </w:r>
      <w:r w:rsidR="0045213C" w:rsidRPr="00D53C6E">
        <w:t>extremely persistent</w:t>
      </w:r>
      <w:r w:rsidR="00655600" w:rsidRPr="00D53C6E">
        <w:t>,</w:t>
      </w:r>
      <w:r w:rsidR="0045213C" w:rsidRPr="00D53C6E">
        <w:t xml:space="preserve"> practically impossible to remove from the environment</w:t>
      </w:r>
      <w:r w:rsidR="00284A1D" w:rsidRPr="00D53C6E">
        <w:t xml:space="preserve"> once emitted and that </w:t>
      </w:r>
      <w:r w:rsidR="00EC31DD" w:rsidRPr="00D53C6E">
        <w:t>it</w:t>
      </w:r>
      <w:r w:rsidR="00284A1D" w:rsidRPr="00D53C6E">
        <w:t xml:space="preserve"> accumul</w:t>
      </w:r>
      <w:r w:rsidR="00EC31DD" w:rsidRPr="00D53C6E">
        <w:t>at</w:t>
      </w:r>
      <w:r w:rsidR="00284A1D" w:rsidRPr="00D53C6E">
        <w:t>e</w:t>
      </w:r>
      <w:r w:rsidR="00EC31DD" w:rsidRPr="00D53C6E">
        <w:t>s</w:t>
      </w:r>
      <w:r w:rsidR="00284A1D" w:rsidRPr="00D53C6E">
        <w:t xml:space="preserve"> progressively in the environment</w:t>
      </w:r>
      <w:r w:rsidR="0045213C" w:rsidRPr="00D53C6E">
        <w:t xml:space="preserve">. </w:t>
      </w:r>
      <w:r w:rsidR="00B2272E" w:rsidRPr="00D53C6E">
        <w:t xml:space="preserve">It is therefore </w:t>
      </w:r>
      <w:r w:rsidR="005D4254" w:rsidRPr="00D53C6E">
        <w:t>necessary</w:t>
      </w:r>
      <w:r w:rsidR="00B2272E" w:rsidRPr="00D53C6E">
        <w:t xml:space="preserve"> to introduce a restriction on the </w:t>
      </w:r>
      <w:r w:rsidR="00B369AF" w:rsidRPr="00D53C6E">
        <w:t xml:space="preserve">placing on the market of </w:t>
      </w:r>
      <w:r w:rsidR="00213E4F" w:rsidRPr="00D53C6E">
        <w:t xml:space="preserve">synthetic </w:t>
      </w:r>
      <w:r w:rsidR="00D40893" w:rsidRPr="00D53C6E">
        <w:t>polymer microparticles</w:t>
      </w:r>
      <w:r w:rsidR="0027473A" w:rsidRPr="00D53C6E">
        <w:t xml:space="preserve"> on their own</w:t>
      </w:r>
      <w:r w:rsidR="00D05706" w:rsidRPr="00D53C6E">
        <w:t>,</w:t>
      </w:r>
      <w:r w:rsidR="0027473A" w:rsidRPr="00D53C6E">
        <w:t xml:space="preserve"> or</w:t>
      </w:r>
      <w:r w:rsidR="00213727" w:rsidRPr="00D53C6E">
        <w:t xml:space="preserve"> </w:t>
      </w:r>
      <w:r w:rsidR="00F921AE" w:rsidRPr="00D53C6E">
        <w:t xml:space="preserve">intentionally present </w:t>
      </w:r>
      <w:r w:rsidR="0027473A" w:rsidRPr="00D53C6E">
        <w:t>in mixtures</w:t>
      </w:r>
      <w:r w:rsidR="002E4334" w:rsidRPr="00D53C6E">
        <w:t xml:space="preserve">, </w:t>
      </w:r>
      <w:r w:rsidR="00D40893" w:rsidRPr="00D53C6E">
        <w:t xml:space="preserve">in order to reduce emissions without undue delay. Depending on the expected socio-economic impacts and the availability of alternatives, </w:t>
      </w:r>
      <w:r w:rsidR="005542C1" w:rsidRPr="00D53C6E">
        <w:t>specific</w:t>
      </w:r>
      <w:r w:rsidR="002E4334" w:rsidRPr="00D53C6E">
        <w:t xml:space="preserve"> transitional periods and </w:t>
      </w:r>
      <w:r w:rsidR="001C1F19" w:rsidRPr="00D53C6E">
        <w:t>exceptions</w:t>
      </w:r>
      <w:r w:rsidR="002E4334" w:rsidRPr="00D53C6E">
        <w:t xml:space="preserve"> </w:t>
      </w:r>
      <w:r w:rsidR="00D40893" w:rsidRPr="00D53C6E">
        <w:t>are proposed</w:t>
      </w:r>
      <w:r w:rsidR="005542C1" w:rsidRPr="00D53C6E">
        <w:t xml:space="preserve"> </w:t>
      </w:r>
      <w:r w:rsidR="00245460" w:rsidRPr="00D53C6E">
        <w:t>for selected product groups</w:t>
      </w:r>
      <w:r w:rsidR="00B2272E" w:rsidRPr="00D53C6E">
        <w:t xml:space="preserve">. </w:t>
      </w:r>
    </w:p>
    <w:p w:rsidR="00BF362A" w:rsidRPr="00D53C6E" w:rsidRDefault="00945E83" w:rsidP="00E8679D">
      <w:pPr>
        <w:pStyle w:val="Considrant"/>
      </w:pPr>
      <w:r w:rsidRPr="00D53C6E">
        <w:t xml:space="preserve">Evidence </w:t>
      </w:r>
      <w:r w:rsidR="00CC5711" w:rsidRPr="00D53C6E">
        <w:t>of</w:t>
      </w:r>
      <w:r w:rsidRPr="00D53C6E">
        <w:t xml:space="preserve"> risk </w:t>
      </w:r>
      <w:r w:rsidR="00CC5711" w:rsidRPr="00D53C6E">
        <w:t>exists</w:t>
      </w:r>
      <w:r w:rsidRPr="00D53C6E">
        <w:t xml:space="preserve"> for </w:t>
      </w:r>
      <w:r w:rsidR="00CC5711" w:rsidRPr="00D53C6E">
        <w:t>many</w:t>
      </w:r>
      <w:r w:rsidR="00096A14" w:rsidRPr="00D53C6E">
        <w:t xml:space="preserve"> </w:t>
      </w:r>
      <w:r w:rsidR="00AE4786" w:rsidRPr="00D53C6E">
        <w:t xml:space="preserve">polymers </w:t>
      </w:r>
      <w:r w:rsidR="0093545A" w:rsidRPr="00D53C6E">
        <w:t>within the scope of</w:t>
      </w:r>
      <w:r w:rsidRPr="00D53C6E">
        <w:t xml:space="preserve"> the restriction. </w:t>
      </w:r>
      <w:r w:rsidR="00CC5711" w:rsidRPr="00D53C6E">
        <w:t>Regarding</w:t>
      </w:r>
      <w:r w:rsidRPr="00D53C6E">
        <w:t xml:space="preserve"> </w:t>
      </w:r>
      <w:r w:rsidR="007F641D" w:rsidRPr="00D53C6E">
        <w:t>other</w:t>
      </w:r>
      <w:r w:rsidRPr="00D53C6E">
        <w:t xml:space="preserve"> </w:t>
      </w:r>
      <w:r w:rsidR="001254E7" w:rsidRPr="00D53C6E">
        <w:t>polymers</w:t>
      </w:r>
      <w:r w:rsidRPr="00D53C6E">
        <w:t xml:space="preserve">, for which there are less data, conclusions </w:t>
      </w:r>
      <w:r w:rsidR="001A38B2" w:rsidRPr="00D53C6E">
        <w:t xml:space="preserve">about the </w:t>
      </w:r>
      <w:r w:rsidR="007E4DC5" w:rsidRPr="00D53C6E">
        <w:t>risk</w:t>
      </w:r>
      <w:r w:rsidR="005A3726" w:rsidRPr="00D53C6E">
        <w:t xml:space="preserve"> posed by them</w:t>
      </w:r>
      <w:r w:rsidR="007E4DC5" w:rsidRPr="00D53C6E">
        <w:t xml:space="preserve"> </w:t>
      </w:r>
      <w:r w:rsidRPr="00D53C6E">
        <w:t>can nevertheless be drawn</w:t>
      </w:r>
      <w:r w:rsidR="0093545A" w:rsidRPr="00D53C6E">
        <w:t xml:space="preserve"> based on objective criteria regarding the </w:t>
      </w:r>
      <w:r w:rsidR="001A38B2" w:rsidRPr="00D53C6E">
        <w:t>micro</w:t>
      </w:r>
      <w:r w:rsidR="0093545A" w:rsidRPr="00D53C6E">
        <w:t>particles which contain those polymers or are coated by them</w:t>
      </w:r>
      <w:r w:rsidRPr="00D53C6E">
        <w:t xml:space="preserve">. </w:t>
      </w:r>
      <w:r w:rsidR="004E281B" w:rsidRPr="00D53C6E">
        <w:t xml:space="preserve">The </w:t>
      </w:r>
      <w:r w:rsidR="001A3136" w:rsidRPr="00D53C6E">
        <w:t xml:space="preserve">Commission considers that </w:t>
      </w:r>
      <w:r w:rsidR="00E16473" w:rsidRPr="00D53C6E">
        <w:t>group</w:t>
      </w:r>
      <w:r w:rsidR="003E0AE1" w:rsidRPr="00D53C6E">
        <w:t>s</w:t>
      </w:r>
      <w:r w:rsidR="00E16473" w:rsidRPr="00D53C6E">
        <w:t xml:space="preserve"> of polymers</w:t>
      </w:r>
      <w:r w:rsidR="004E281B" w:rsidRPr="00D53C6E">
        <w:t xml:space="preserve"> </w:t>
      </w:r>
      <w:r w:rsidR="00285710" w:rsidRPr="00D53C6E">
        <w:t>that share</w:t>
      </w:r>
      <w:r w:rsidR="00E16473" w:rsidRPr="00D53C6E">
        <w:t xml:space="preserve"> relevant physic</w:t>
      </w:r>
      <w:r w:rsidR="003E0AE1" w:rsidRPr="00D53C6E">
        <w:t xml:space="preserve">al </w:t>
      </w:r>
      <w:r w:rsidR="00DD3D4D" w:rsidRPr="00D53C6E">
        <w:t>and</w:t>
      </w:r>
      <w:r w:rsidR="003E0AE1" w:rsidRPr="00D53C6E">
        <w:t xml:space="preserve"> </w:t>
      </w:r>
      <w:r w:rsidR="00E16473" w:rsidRPr="00D53C6E">
        <w:t xml:space="preserve">chemical properties, particle </w:t>
      </w:r>
      <w:r w:rsidR="006E50B2" w:rsidRPr="00D53C6E">
        <w:t xml:space="preserve">size </w:t>
      </w:r>
      <w:r w:rsidR="00E16473" w:rsidRPr="00D53C6E">
        <w:t>and persistence in the environment</w:t>
      </w:r>
      <w:r w:rsidR="00E2645E" w:rsidRPr="00D53C6E">
        <w:t xml:space="preserve"> should be covered by this restriction</w:t>
      </w:r>
      <w:r w:rsidR="000A74E0" w:rsidRPr="00D53C6E">
        <w:t>. This</w:t>
      </w:r>
      <w:r w:rsidR="004E281B" w:rsidRPr="00D53C6E">
        <w:t xml:space="preserve"> allows for the </w:t>
      </w:r>
      <w:r w:rsidR="00E16473" w:rsidRPr="00D53C6E">
        <w:t xml:space="preserve">objective </w:t>
      </w:r>
      <w:r w:rsidR="004E281B" w:rsidRPr="00D53C6E">
        <w:t xml:space="preserve">identification of the </w:t>
      </w:r>
      <w:r w:rsidR="00E16473" w:rsidRPr="00D53C6E">
        <w:t xml:space="preserve">substances </w:t>
      </w:r>
      <w:r w:rsidR="004E281B" w:rsidRPr="00D53C6E">
        <w:t xml:space="preserve">that </w:t>
      </w:r>
      <w:r w:rsidR="003E0AE1" w:rsidRPr="00D53C6E">
        <w:t>fall</w:t>
      </w:r>
      <w:r w:rsidR="004E281B" w:rsidRPr="00D53C6E">
        <w:t xml:space="preserve"> within the scope of this restriction. </w:t>
      </w:r>
    </w:p>
    <w:p w:rsidR="00681CCF" w:rsidRPr="00D53C6E" w:rsidRDefault="001A3136" w:rsidP="00E8679D">
      <w:pPr>
        <w:pStyle w:val="Considrant"/>
      </w:pPr>
      <w:r w:rsidRPr="00D53C6E">
        <w:t xml:space="preserve">The Commission considers </w:t>
      </w:r>
      <w:r w:rsidR="00AC52CA" w:rsidRPr="00D53C6E">
        <w:t xml:space="preserve">it </w:t>
      </w:r>
      <w:r w:rsidR="00A55FEC" w:rsidRPr="00D53C6E">
        <w:t xml:space="preserve">appropriate </w:t>
      </w:r>
      <w:r w:rsidR="00AC52CA" w:rsidRPr="00D53C6E">
        <w:t>to exclude</w:t>
      </w:r>
      <w:r w:rsidR="00065284" w:rsidRPr="00D53C6E">
        <w:t xml:space="preserve"> </w:t>
      </w:r>
      <w:r w:rsidR="00AC52CA" w:rsidRPr="00D53C6E">
        <w:t xml:space="preserve">natural, degradable and soluble polymers </w:t>
      </w:r>
      <w:r w:rsidR="00D57EA6" w:rsidRPr="00D53C6E">
        <w:t xml:space="preserve">from the definition </w:t>
      </w:r>
      <w:r w:rsidR="00AC52CA" w:rsidRPr="00D53C6E">
        <w:t xml:space="preserve">of </w:t>
      </w:r>
      <w:r w:rsidR="00213E4F" w:rsidRPr="00D53C6E">
        <w:t xml:space="preserve">synthetic </w:t>
      </w:r>
      <w:r w:rsidR="003A0FEE" w:rsidRPr="00D53C6E">
        <w:t>polymer microparticles, as they do not contribute to the risk</w:t>
      </w:r>
      <w:r w:rsidR="00BE4D47" w:rsidRPr="00D53C6E">
        <w:t xml:space="preserve">. </w:t>
      </w:r>
      <w:r w:rsidR="00C74523" w:rsidRPr="00D53C6E">
        <w:t>Furthermore</w:t>
      </w:r>
      <w:r w:rsidR="000A74E0" w:rsidRPr="00D53C6E">
        <w:t>,</w:t>
      </w:r>
      <w:r w:rsidR="00D57EA6" w:rsidRPr="00D53C6E">
        <w:t xml:space="preserve"> </w:t>
      </w:r>
      <w:r w:rsidR="00BE4D47" w:rsidRPr="00D53C6E">
        <w:t xml:space="preserve">the Commission considers justified to exclude </w:t>
      </w:r>
      <w:r w:rsidR="00C0455E" w:rsidRPr="00D53C6E">
        <w:t xml:space="preserve">from the scope </w:t>
      </w:r>
      <w:r w:rsidR="00BE0C80" w:rsidRPr="00D53C6E">
        <w:t xml:space="preserve">of the restriction </w:t>
      </w:r>
      <w:r w:rsidR="00D57EA6" w:rsidRPr="00D53C6E">
        <w:t>polymers</w:t>
      </w:r>
      <w:r w:rsidR="00B36004" w:rsidRPr="00D53C6E">
        <w:t xml:space="preserve"> without carbon atoms</w:t>
      </w:r>
      <w:r w:rsidR="00AF61F6" w:rsidRPr="00D53C6E">
        <w:t xml:space="preserve"> in their structure</w:t>
      </w:r>
      <w:r w:rsidR="004A2BBE" w:rsidRPr="00D53C6E">
        <w:t xml:space="preserve"> </w:t>
      </w:r>
      <w:r w:rsidR="00FE5512" w:rsidRPr="00D53C6E">
        <w:t>as there is no</w:t>
      </w:r>
      <w:r w:rsidR="00885E98" w:rsidRPr="00D53C6E">
        <w:t xml:space="preserve"> relevant ecotoxicity data</w:t>
      </w:r>
      <w:r w:rsidR="00885E98" w:rsidRPr="00D53C6E" w:rsidDel="00885E98">
        <w:t xml:space="preserve"> </w:t>
      </w:r>
      <w:r w:rsidR="004A2BBE" w:rsidRPr="00D53C6E">
        <w:t>on whether such polymers in particle form would pose the same risks as</w:t>
      </w:r>
      <w:r w:rsidR="004E1BE0" w:rsidRPr="00D53C6E">
        <w:t xml:space="preserve"> </w:t>
      </w:r>
      <w:r w:rsidR="00E20BAB" w:rsidRPr="00D53C6E">
        <w:t>particles</w:t>
      </w:r>
      <w:r w:rsidR="007878B6" w:rsidRPr="00D53C6E">
        <w:t xml:space="preserve"> originating from polymers </w:t>
      </w:r>
      <w:r w:rsidR="00C1175D" w:rsidRPr="00D53C6E">
        <w:t>that have</w:t>
      </w:r>
      <w:r w:rsidR="007878B6" w:rsidRPr="00D53C6E">
        <w:t xml:space="preserve"> carbon atoms in their structure</w:t>
      </w:r>
      <w:r w:rsidR="00D57EA6" w:rsidRPr="00D53C6E">
        <w:t>.</w:t>
      </w:r>
      <w:r w:rsidR="00C50BFC" w:rsidRPr="00D53C6E">
        <w:t xml:space="preserve"> </w:t>
      </w:r>
      <w:r w:rsidR="00C74523" w:rsidRPr="00D53C6E">
        <w:t xml:space="preserve"> </w:t>
      </w:r>
    </w:p>
    <w:p w:rsidR="005A280F" w:rsidRPr="00D53C6E" w:rsidRDefault="005A280F" w:rsidP="003D74EE">
      <w:pPr>
        <w:pStyle w:val="Considrant"/>
      </w:pPr>
      <w:r w:rsidRPr="00D53C6E">
        <w:t xml:space="preserve">The Commission considers that </w:t>
      </w:r>
      <w:r w:rsidR="00213E4F" w:rsidRPr="00D53C6E">
        <w:t xml:space="preserve">synthetic </w:t>
      </w:r>
      <w:r w:rsidR="003A0FEE" w:rsidRPr="00D53C6E">
        <w:t>polymer micro</w:t>
      </w:r>
      <w:r w:rsidRPr="00D53C6E">
        <w:t xml:space="preserve">particles </w:t>
      </w:r>
      <w:r w:rsidR="00D57EA6" w:rsidRPr="00D53C6E">
        <w:t>below 0,1</w:t>
      </w:r>
      <w:r w:rsidR="003A0FEE" w:rsidRPr="00D53C6E">
        <w:t> </w:t>
      </w:r>
      <w:r w:rsidR="00D57EA6" w:rsidRPr="00D53C6E">
        <w:t>µ</w:t>
      </w:r>
      <w:r w:rsidRPr="00D53C6E">
        <w:t xml:space="preserve">m </w:t>
      </w:r>
      <w:r w:rsidR="00A45A33" w:rsidRPr="00D53C6E">
        <w:t xml:space="preserve">pose an equivalent or </w:t>
      </w:r>
      <w:r w:rsidRPr="00D53C6E">
        <w:t xml:space="preserve">potentially higher risk to the environment than </w:t>
      </w:r>
      <w:r w:rsidR="00D57EA6" w:rsidRPr="00D53C6E">
        <w:t xml:space="preserve">particles </w:t>
      </w:r>
      <w:r w:rsidR="00591E7C" w:rsidRPr="00D53C6E">
        <w:t>between 0,1 µm and 5 mm</w:t>
      </w:r>
      <w:r w:rsidRPr="00D53C6E">
        <w:t xml:space="preserve">. </w:t>
      </w:r>
      <w:r w:rsidR="00A45A33" w:rsidRPr="00D53C6E">
        <w:t xml:space="preserve">The </w:t>
      </w:r>
      <w:r w:rsidR="00D57EA6" w:rsidRPr="00D53C6E">
        <w:t xml:space="preserve">definition of </w:t>
      </w:r>
      <w:r w:rsidR="00213E4F" w:rsidRPr="00D53C6E">
        <w:t xml:space="preserve">synthetic </w:t>
      </w:r>
      <w:r w:rsidR="00591E7C" w:rsidRPr="00D53C6E">
        <w:t xml:space="preserve">polymer microparticles </w:t>
      </w:r>
      <w:r w:rsidR="00D57EA6" w:rsidRPr="00D53C6E">
        <w:t xml:space="preserve">should </w:t>
      </w:r>
      <w:r w:rsidR="00A45A33" w:rsidRPr="00D53C6E">
        <w:t xml:space="preserve">therefore cover </w:t>
      </w:r>
      <w:r w:rsidR="003D74EE" w:rsidRPr="00D53C6E">
        <w:rPr>
          <w:szCs w:val="24"/>
        </w:rPr>
        <w:t xml:space="preserve">polymers in or coating </w:t>
      </w:r>
      <w:r w:rsidR="00A45A33" w:rsidRPr="00D53C6E">
        <w:t xml:space="preserve">particles </w:t>
      </w:r>
      <w:r w:rsidR="00D57EA6" w:rsidRPr="00D53C6E">
        <w:t xml:space="preserve">below </w:t>
      </w:r>
      <w:r w:rsidR="00A45A33" w:rsidRPr="00D53C6E">
        <w:t xml:space="preserve">5 mm and fibre-like particles </w:t>
      </w:r>
      <w:r w:rsidR="00D57EA6" w:rsidRPr="00D53C6E">
        <w:t xml:space="preserve">below </w:t>
      </w:r>
      <w:r w:rsidR="00A45A33" w:rsidRPr="00D53C6E">
        <w:t xml:space="preserve">15 mm. </w:t>
      </w:r>
      <w:r w:rsidRPr="00D53C6E">
        <w:t xml:space="preserve">However, the </w:t>
      </w:r>
      <w:r w:rsidR="00D57EA6" w:rsidRPr="00D53C6E">
        <w:t xml:space="preserve">Commission agrees with the Forum and SEAC that the </w:t>
      </w:r>
      <w:r w:rsidRPr="00D53C6E">
        <w:t xml:space="preserve">identification and quantification of particles </w:t>
      </w:r>
      <w:r w:rsidR="00D57EA6" w:rsidRPr="00D53C6E">
        <w:t>below 0,1</w:t>
      </w:r>
      <w:r w:rsidRPr="00D53C6E">
        <w:t xml:space="preserve"> </w:t>
      </w:r>
      <w:r w:rsidR="00D57EA6" w:rsidRPr="00D53C6E">
        <w:t xml:space="preserve">µm </w:t>
      </w:r>
      <w:r w:rsidRPr="00D53C6E">
        <w:t xml:space="preserve">currently </w:t>
      </w:r>
      <w:r w:rsidR="004E7508" w:rsidRPr="00D53C6E">
        <w:t xml:space="preserve">pose </w:t>
      </w:r>
      <w:r w:rsidRPr="00D53C6E">
        <w:t>analytical constraints</w:t>
      </w:r>
      <w:r w:rsidR="00CC73F9" w:rsidRPr="00D53C6E">
        <w:t xml:space="preserve"> because the particles are too small</w:t>
      </w:r>
      <w:r w:rsidRPr="00D53C6E">
        <w:t xml:space="preserve">. </w:t>
      </w:r>
      <w:r w:rsidR="003421EF" w:rsidRPr="00D53C6E">
        <w:t>To ensure legal certainty</w:t>
      </w:r>
      <w:r w:rsidRPr="00D53C6E">
        <w:t xml:space="preserve">, </w:t>
      </w:r>
      <w:r w:rsidR="00A07CCF" w:rsidRPr="00D53C6E">
        <w:t xml:space="preserve">in those cases where </w:t>
      </w:r>
      <w:r w:rsidR="00A07CCF" w:rsidRPr="00D53C6E">
        <w:rPr>
          <w:rFonts w:eastAsia="Times New Roman"/>
          <w:bCs/>
          <w:lang w:eastAsia="en-GB"/>
        </w:rPr>
        <w:t>existing analytical methods or accompanying documentation are not able to determine the concentration of synthetic polymer microparticles in the product,</w:t>
      </w:r>
      <w:r w:rsidR="00A07CCF" w:rsidRPr="00D53C6E">
        <w:t xml:space="preserve"> </w:t>
      </w:r>
      <w:r w:rsidRPr="00D53C6E">
        <w:t xml:space="preserve">the lower </w:t>
      </w:r>
      <w:r w:rsidR="002E7D05" w:rsidRPr="00D53C6E">
        <w:t xml:space="preserve">size </w:t>
      </w:r>
      <w:r w:rsidRPr="00D53C6E">
        <w:t xml:space="preserve">limit of </w:t>
      </w:r>
      <w:r w:rsidR="00A07CCF" w:rsidRPr="00D53C6E">
        <w:t>those</w:t>
      </w:r>
      <w:r w:rsidR="00591E7C" w:rsidRPr="00D53C6E">
        <w:t xml:space="preserve"> </w:t>
      </w:r>
      <w:r w:rsidRPr="00D53C6E">
        <w:t>microp</w:t>
      </w:r>
      <w:r w:rsidR="00591E7C" w:rsidRPr="00D53C6E">
        <w:t>article</w:t>
      </w:r>
      <w:r w:rsidR="005F4025" w:rsidRPr="00D53C6E">
        <w:t>s</w:t>
      </w:r>
      <w:r w:rsidRPr="00D53C6E">
        <w:t xml:space="preserve"> </w:t>
      </w:r>
      <w:r w:rsidR="00CA58B8" w:rsidRPr="00D53C6E">
        <w:t xml:space="preserve">for the purpose of enforcing the restriction </w:t>
      </w:r>
      <w:r w:rsidRPr="00D53C6E">
        <w:t xml:space="preserve">should </w:t>
      </w:r>
      <w:r w:rsidR="003421EF" w:rsidRPr="00D53C6E">
        <w:t xml:space="preserve">therefore </w:t>
      </w:r>
      <w:r w:rsidRPr="00D53C6E">
        <w:t xml:space="preserve">be set at </w:t>
      </w:r>
      <w:r w:rsidR="00D57EA6" w:rsidRPr="00D53C6E">
        <w:t>0,1 µ</w:t>
      </w:r>
      <w:r w:rsidRPr="00D53C6E">
        <w:t>m</w:t>
      </w:r>
      <w:r w:rsidR="003637A3" w:rsidRPr="00D53C6E">
        <w:rPr>
          <w:rFonts w:eastAsia="Times New Roman"/>
          <w:bCs/>
          <w:lang w:eastAsia="en-GB"/>
        </w:rPr>
        <w:t>.</w:t>
      </w:r>
      <w:r w:rsidRPr="00D53C6E">
        <w:t xml:space="preserve"> </w:t>
      </w:r>
    </w:p>
    <w:p w:rsidR="0046544A" w:rsidRPr="00D53C6E" w:rsidRDefault="006A4992" w:rsidP="008A651B">
      <w:pPr>
        <w:pStyle w:val="Considrant"/>
      </w:pPr>
      <w:r w:rsidRPr="00D53C6E">
        <w:t>The</w:t>
      </w:r>
      <w:r w:rsidR="009A56C2" w:rsidRPr="00D53C6E">
        <w:rPr>
          <w:color w:val="000000"/>
        </w:rPr>
        <w:t xml:space="preserve"> Commission </w:t>
      </w:r>
      <w:r w:rsidR="00C677B1" w:rsidRPr="00D53C6E">
        <w:rPr>
          <w:color w:val="000000"/>
        </w:rPr>
        <w:t xml:space="preserve">agrees with RAC </w:t>
      </w:r>
      <w:r w:rsidR="001C357A" w:rsidRPr="00D53C6E">
        <w:rPr>
          <w:color w:val="000000"/>
        </w:rPr>
        <w:t xml:space="preserve">that </w:t>
      </w:r>
      <w:r w:rsidR="009A56C2" w:rsidRPr="00D53C6E">
        <w:rPr>
          <w:color w:val="000000"/>
        </w:rPr>
        <w:t xml:space="preserve">only </w:t>
      </w:r>
      <w:r w:rsidR="001C357A" w:rsidRPr="00D53C6E">
        <w:rPr>
          <w:color w:val="000000"/>
        </w:rPr>
        <w:t xml:space="preserve">polymers </w:t>
      </w:r>
      <w:r w:rsidR="009A56C2" w:rsidRPr="00D53C6E">
        <w:rPr>
          <w:color w:val="000000"/>
        </w:rPr>
        <w:t xml:space="preserve">which </w:t>
      </w:r>
      <w:r w:rsidRPr="00D53C6E">
        <w:rPr>
          <w:color w:val="000000"/>
        </w:rPr>
        <w:t xml:space="preserve">degrade </w:t>
      </w:r>
      <w:r w:rsidR="009A56C2" w:rsidRPr="00D53C6E">
        <w:rPr>
          <w:color w:val="000000"/>
        </w:rPr>
        <w:t>in multiple environmental compartments</w:t>
      </w:r>
      <w:r w:rsidR="0013595F" w:rsidRPr="00D53C6E">
        <w:rPr>
          <w:color w:val="000000"/>
        </w:rPr>
        <w:t xml:space="preserve"> </w:t>
      </w:r>
      <w:r w:rsidR="007F10DA" w:rsidRPr="00D53C6E">
        <w:rPr>
          <w:color w:val="000000"/>
        </w:rPr>
        <w:t>should be</w:t>
      </w:r>
      <w:r w:rsidR="009A56C2" w:rsidRPr="00D53C6E">
        <w:rPr>
          <w:color w:val="000000"/>
        </w:rPr>
        <w:t xml:space="preserve"> excluded from the scope of </w:t>
      </w:r>
      <w:r w:rsidR="001C357A" w:rsidRPr="00D53C6E">
        <w:rPr>
          <w:color w:val="000000"/>
        </w:rPr>
        <w:t>the</w:t>
      </w:r>
      <w:r w:rsidR="009A56C2" w:rsidRPr="00D53C6E">
        <w:rPr>
          <w:color w:val="000000"/>
        </w:rPr>
        <w:t xml:space="preserve"> restriction. </w:t>
      </w:r>
      <w:r w:rsidR="00F4062E" w:rsidRPr="00D53C6E">
        <w:t xml:space="preserve">It is widely accepted that a positive result in </w:t>
      </w:r>
      <w:r w:rsidR="00BA363A" w:rsidRPr="00D53C6E">
        <w:t xml:space="preserve">any of </w:t>
      </w:r>
      <w:r w:rsidR="00F4062E" w:rsidRPr="00D53C6E">
        <w:t>the screening test methods in groups 1 to 3 predict</w:t>
      </w:r>
      <w:r w:rsidR="00C0455E" w:rsidRPr="00D53C6E">
        <w:t>s</w:t>
      </w:r>
      <w:r w:rsidR="00F4062E" w:rsidRPr="00D53C6E">
        <w:t xml:space="preserve"> </w:t>
      </w:r>
      <w:r w:rsidRPr="00D53C6E">
        <w:t xml:space="preserve">degradability </w:t>
      </w:r>
      <w:r w:rsidR="00F4062E" w:rsidRPr="00D53C6E">
        <w:t xml:space="preserve">in all environmental compartments. Consequently, </w:t>
      </w:r>
      <w:r w:rsidR="00BA363A" w:rsidRPr="00D53C6E">
        <w:rPr>
          <w:color w:val="000000"/>
        </w:rPr>
        <w:t xml:space="preserve">the Commission considers that </w:t>
      </w:r>
      <w:r w:rsidR="00BA363A" w:rsidRPr="00D53C6E">
        <w:t>passing</w:t>
      </w:r>
      <w:r w:rsidR="00F4062E" w:rsidRPr="00D53C6E">
        <w:t xml:space="preserve"> any of those test methods </w:t>
      </w:r>
      <w:r w:rsidR="0046544A" w:rsidRPr="00D53C6E">
        <w:t>is</w:t>
      </w:r>
      <w:r w:rsidR="00F4062E" w:rsidRPr="00D53C6E">
        <w:t xml:space="preserve"> sufficient </w:t>
      </w:r>
      <w:r w:rsidR="00DE021F" w:rsidRPr="00D53C6E">
        <w:t xml:space="preserve">to demonstrate degradability </w:t>
      </w:r>
      <w:r w:rsidR="00F4062E" w:rsidRPr="00D53C6E">
        <w:t xml:space="preserve">for the purpose of this restriction. </w:t>
      </w:r>
      <w:r w:rsidR="00F4062E" w:rsidRPr="00D53C6E">
        <w:rPr>
          <w:color w:val="000000"/>
        </w:rPr>
        <w:t xml:space="preserve">On the other hand, </w:t>
      </w:r>
      <w:r w:rsidR="0035344A" w:rsidRPr="00D53C6E">
        <w:t>it</w:t>
      </w:r>
      <w:r w:rsidR="00FF4E1D" w:rsidRPr="00D53C6E">
        <w:t xml:space="preserve"> is uncertain</w:t>
      </w:r>
      <w:r w:rsidR="008A651B" w:rsidRPr="00D53C6E">
        <w:t xml:space="preserve"> whether a polymer passing a </w:t>
      </w:r>
      <w:r w:rsidR="00F4062E" w:rsidRPr="00D53C6E">
        <w:t xml:space="preserve">group 4 </w:t>
      </w:r>
      <w:r w:rsidR="004E7508" w:rsidRPr="00D53C6E">
        <w:t>or</w:t>
      </w:r>
      <w:r w:rsidR="00F4062E" w:rsidRPr="00D53C6E">
        <w:t xml:space="preserve"> 5 tes</w:t>
      </w:r>
      <w:r w:rsidR="008A651B" w:rsidRPr="00D53C6E">
        <w:t>t</w:t>
      </w:r>
      <w:r w:rsidR="00F4062E" w:rsidRPr="00D53C6E">
        <w:t xml:space="preserve"> </w:t>
      </w:r>
      <w:r w:rsidR="00FF4E1D" w:rsidRPr="00D53C6E">
        <w:t xml:space="preserve">in one </w:t>
      </w:r>
      <w:r w:rsidR="008A651B" w:rsidRPr="00D53C6E">
        <w:t xml:space="preserve">environmental </w:t>
      </w:r>
      <w:r w:rsidR="00FF4E1D" w:rsidRPr="00D53C6E">
        <w:t xml:space="preserve">compartment </w:t>
      </w:r>
      <w:r w:rsidR="008A651B" w:rsidRPr="00D53C6E">
        <w:rPr>
          <w:color w:val="000000"/>
        </w:rPr>
        <w:t xml:space="preserve">would have a similar </w:t>
      </w:r>
      <w:r w:rsidRPr="00D53C6E">
        <w:rPr>
          <w:color w:val="000000"/>
        </w:rPr>
        <w:t xml:space="preserve">degradation </w:t>
      </w:r>
      <w:r w:rsidR="008A651B" w:rsidRPr="00D53C6E">
        <w:rPr>
          <w:color w:val="000000"/>
        </w:rPr>
        <w:t xml:space="preserve">behaviour in </w:t>
      </w:r>
      <w:r w:rsidR="00FF4E1D" w:rsidRPr="00D53C6E">
        <w:t>another compartment</w:t>
      </w:r>
      <w:r w:rsidR="001C357A" w:rsidRPr="00D53C6E">
        <w:t>.</w:t>
      </w:r>
      <w:r w:rsidR="001C357A" w:rsidRPr="00D53C6E">
        <w:rPr>
          <w:color w:val="000000"/>
        </w:rPr>
        <w:t xml:space="preserve"> </w:t>
      </w:r>
      <w:r w:rsidR="001C357A" w:rsidRPr="00D53C6E">
        <w:t>Consequently, t</w:t>
      </w:r>
      <w:r w:rsidR="00F4062E" w:rsidRPr="00D53C6E">
        <w:t xml:space="preserve">he Commission </w:t>
      </w:r>
      <w:r w:rsidR="000C483D" w:rsidRPr="00D53C6E">
        <w:t>considers</w:t>
      </w:r>
      <w:r w:rsidR="00F4062E" w:rsidRPr="00D53C6E">
        <w:t xml:space="preserve"> that, where </w:t>
      </w:r>
      <w:r w:rsidR="0046544A" w:rsidRPr="00D53C6E">
        <w:t>group 4 or 5 test methods</w:t>
      </w:r>
      <w:r w:rsidR="00F4062E" w:rsidRPr="00D53C6E">
        <w:t xml:space="preserve"> are used, </w:t>
      </w:r>
      <w:r w:rsidR="0046544A" w:rsidRPr="00D53C6E">
        <w:t>a</w:t>
      </w:r>
      <w:r w:rsidR="008A651B" w:rsidRPr="00D53C6E">
        <w:t xml:space="preserve"> polymer needs to pass </w:t>
      </w:r>
      <w:r w:rsidR="0046544A" w:rsidRPr="00D53C6E">
        <w:t xml:space="preserve">those tests in </w:t>
      </w:r>
      <w:r w:rsidR="000C483D" w:rsidRPr="00D53C6E">
        <w:t>at least three environmental compartments</w:t>
      </w:r>
      <w:r w:rsidR="00A43101" w:rsidRPr="00D53C6E">
        <w:t xml:space="preserve"> </w:t>
      </w:r>
      <w:r w:rsidR="00405FBB" w:rsidRPr="00D53C6E">
        <w:t xml:space="preserve">to be excluded </w:t>
      </w:r>
      <w:r w:rsidR="00854F51" w:rsidRPr="00D53C6E">
        <w:t>from the scope of the restriction.</w:t>
      </w:r>
    </w:p>
    <w:p w:rsidR="00B422E0" w:rsidRPr="00D53C6E" w:rsidRDefault="00213E4F" w:rsidP="00B94B0E">
      <w:pPr>
        <w:pStyle w:val="Considrant"/>
      </w:pPr>
      <w:r w:rsidRPr="00D53C6E">
        <w:t>Synthetic p</w:t>
      </w:r>
      <w:r w:rsidR="006A4992" w:rsidRPr="00D53C6E">
        <w:t xml:space="preserve">olymer microparticles </w:t>
      </w:r>
      <w:r w:rsidR="00413350" w:rsidRPr="00D53C6E">
        <w:t>used in</w:t>
      </w:r>
      <w:r w:rsidR="008B4727" w:rsidRPr="00D53C6E">
        <w:t xml:space="preserve"> </w:t>
      </w:r>
      <w:r w:rsidR="008473F6" w:rsidRPr="00D53C6E">
        <w:t xml:space="preserve">agricultural and horticultural </w:t>
      </w:r>
      <w:r w:rsidR="008B4727" w:rsidRPr="00D53C6E">
        <w:t>products</w:t>
      </w:r>
      <w:r w:rsidR="00B94B0E" w:rsidRPr="00D53C6E">
        <w:t>, for example to</w:t>
      </w:r>
      <w:r w:rsidR="007E76AA" w:rsidRPr="00D53C6E">
        <w:t xml:space="preserve"> control </w:t>
      </w:r>
      <w:r w:rsidR="00B94B0E" w:rsidRPr="00D53C6E">
        <w:t xml:space="preserve">the release of fertilisers or </w:t>
      </w:r>
      <w:r w:rsidR="007E76AA" w:rsidRPr="00D53C6E">
        <w:t>the water flow</w:t>
      </w:r>
      <w:r w:rsidR="00830AAF" w:rsidRPr="00D53C6E">
        <w:t xml:space="preserve"> between such products and the soil</w:t>
      </w:r>
      <w:r w:rsidR="003E7A99" w:rsidRPr="00D53C6E">
        <w:t xml:space="preserve">, </w:t>
      </w:r>
      <w:r w:rsidR="00B94B0E" w:rsidRPr="00D53C6E">
        <w:rPr>
          <w:color w:val="000000"/>
        </w:rPr>
        <w:t>reduce</w:t>
      </w:r>
      <w:r w:rsidR="00B422E0" w:rsidRPr="00D53C6E">
        <w:rPr>
          <w:color w:val="000000"/>
        </w:rPr>
        <w:t xml:space="preserve"> the </w:t>
      </w:r>
      <w:r w:rsidR="00E60901" w:rsidRPr="00D53C6E">
        <w:rPr>
          <w:color w:val="000000"/>
        </w:rPr>
        <w:t>amount</w:t>
      </w:r>
      <w:r w:rsidR="00B422E0" w:rsidRPr="00D53C6E">
        <w:rPr>
          <w:color w:val="000000"/>
        </w:rPr>
        <w:t xml:space="preserve"> of </w:t>
      </w:r>
      <w:r w:rsidR="004F1EBC" w:rsidRPr="00D53C6E">
        <w:rPr>
          <w:color w:val="000000"/>
        </w:rPr>
        <w:t>active substances</w:t>
      </w:r>
      <w:r w:rsidR="00B422E0" w:rsidRPr="00D53C6E">
        <w:rPr>
          <w:color w:val="000000"/>
        </w:rPr>
        <w:t xml:space="preserve"> </w:t>
      </w:r>
      <w:r w:rsidR="008473F6" w:rsidRPr="00D53C6E">
        <w:rPr>
          <w:color w:val="000000"/>
        </w:rPr>
        <w:t xml:space="preserve">applied to soil </w:t>
      </w:r>
      <w:r w:rsidR="00E60901" w:rsidRPr="00D53C6E">
        <w:rPr>
          <w:color w:val="000000"/>
        </w:rPr>
        <w:t xml:space="preserve">and </w:t>
      </w:r>
      <w:r w:rsidR="008473F6" w:rsidRPr="00D53C6E">
        <w:rPr>
          <w:color w:val="000000"/>
        </w:rPr>
        <w:t>plants</w:t>
      </w:r>
      <w:r w:rsidR="00CF2F2C" w:rsidRPr="00D53C6E">
        <w:rPr>
          <w:color w:val="000000"/>
        </w:rPr>
        <w:t xml:space="preserve"> and </w:t>
      </w:r>
      <w:r w:rsidR="00B94B0E" w:rsidRPr="00D53C6E">
        <w:rPr>
          <w:color w:val="000000"/>
        </w:rPr>
        <w:t>limit</w:t>
      </w:r>
      <w:r w:rsidR="008F7DC4" w:rsidRPr="00D53C6E">
        <w:rPr>
          <w:color w:val="000000"/>
        </w:rPr>
        <w:t xml:space="preserve"> the </w:t>
      </w:r>
      <w:r w:rsidR="004F1EBC" w:rsidRPr="00D53C6E">
        <w:rPr>
          <w:color w:val="000000"/>
        </w:rPr>
        <w:t>operator</w:t>
      </w:r>
      <w:r w:rsidR="00B94B0E" w:rsidRPr="00D53C6E">
        <w:rPr>
          <w:color w:val="000000"/>
        </w:rPr>
        <w:t>’s</w:t>
      </w:r>
      <w:r w:rsidR="004F1EBC" w:rsidRPr="00D53C6E">
        <w:rPr>
          <w:color w:val="000000"/>
        </w:rPr>
        <w:t xml:space="preserve"> exposure </w:t>
      </w:r>
      <w:r w:rsidR="00413350" w:rsidRPr="00D53C6E">
        <w:rPr>
          <w:color w:val="000000"/>
        </w:rPr>
        <w:t xml:space="preserve">to </w:t>
      </w:r>
      <w:r w:rsidR="00173B65" w:rsidRPr="00D53C6E">
        <w:rPr>
          <w:color w:val="000000"/>
        </w:rPr>
        <w:t xml:space="preserve">such </w:t>
      </w:r>
      <w:r w:rsidR="00413350" w:rsidRPr="00D53C6E">
        <w:rPr>
          <w:color w:val="000000"/>
        </w:rPr>
        <w:t>potentially toxic products</w:t>
      </w:r>
      <w:r w:rsidR="00567BBC" w:rsidRPr="00D53C6E">
        <w:rPr>
          <w:color w:val="000000"/>
        </w:rPr>
        <w:t xml:space="preserve"> as well as their environmental impact</w:t>
      </w:r>
      <w:r w:rsidR="008B4727" w:rsidRPr="00D53C6E">
        <w:t>.</w:t>
      </w:r>
      <w:r w:rsidR="00F37161" w:rsidRPr="00D53C6E">
        <w:t xml:space="preserve"> </w:t>
      </w:r>
      <w:r w:rsidR="006A4992" w:rsidRPr="00D53C6E">
        <w:t>I</w:t>
      </w:r>
      <w:r w:rsidR="00E60901" w:rsidRPr="00D53C6E">
        <w:t xml:space="preserve">t is necessary to </w:t>
      </w:r>
      <w:r w:rsidR="008473F6" w:rsidRPr="00D53C6E">
        <w:t>facilitate</w:t>
      </w:r>
      <w:r w:rsidR="00B422E0" w:rsidRPr="00D53C6E">
        <w:t xml:space="preserve"> </w:t>
      </w:r>
      <w:r w:rsidR="008473F6" w:rsidRPr="00D53C6E">
        <w:t>the development of environmentally sustainable alternatives</w:t>
      </w:r>
      <w:r w:rsidR="000A74E0" w:rsidRPr="00D53C6E">
        <w:t xml:space="preserve"> </w:t>
      </w:r>
      <w:r w:rsidR="005F5915" w:rsidRPr="00D53C6E">
        <w:t xml:space="preserve">that would allow </w:t>
      </w:r>
      <w:r w:rsidR="00E60901" w:rsidRPr="00D53C6E">
        <w:t>th</w:t>
      </w:r>
      <w:r w:rsidR="00B94B0E" w:rsidRPr="00D53C6E">
        <w:t>ose</w:t>
      </w:r>
      <w:r w:rsidR="00E60901" w:rsidRPr="00D53C6E">
        <w:t xml:space="preserve"> </w:t>
      </w:r>
      <w:r w:rsidR="008473F6" w:rsidRPr="00D53C6E">
        <w:t xml:space="preserve">beneficial </w:t>
      </w:r>
      <w:r w:rsidR="00B94B0E" w:rsidRPr="00D53C6E">
        <w:t>applications</w:t>
      </w:r>
      <w:r w:rsidR="005F5915" w:rsidRPr="00D53C6E">
        <w:t xml:space="preserve"> to </w:t>
      </w:r>
      <w:r w:rsidR="00CE221C" w:rsidRPr="00D53C6E">
        <w:t xml:space="preserve">become </w:t>
      </w:r>
      <w:r w:rsidR="006A4992" w:rsidRPr="00D53C6E">
        <w:t>‘</w:t>
      </w:r>
      <w:r w:rsidR="00CE221C" w:rsidRPr="00D53C6E">
        <w:t>microplastics-free</w:t>
      </w:r>
      <w:r w:rsidR="006A4992" w:rsidRPr="00D53C6E">
        <w:t>’</w:t>
      </w:r>
      <w:r w:rsidR="00C5749B" w:rsidRPr="00D53C6E">
        <w:t xml:space="preserve"> and remain on the market</w:t>
      </w:r>
      <w:r w:rsidR="006A4992" w:rsidRPr="00D53C6E">
        <w:t>.</w:t>
      </w:r>
      <w:r w:rsidR="00CE221C" w:rsidRPr="00D53C6E">
        <w:t xml:space="preserve"> </w:t>
      </w:r>
      <w:r w:rsidR="00E52DEB" w:rsidRPr="00D53C6E">
        <w:t xml:space="preserve">SEAC </w:t>
      </w:r>
      <w:r w:rsidR="00C5749B" w:rsidRPr="00D53C6E">
        <w:t xml:space="preserve">considered </w:t>
      </w:r>
      <w:r w:rsidR="00C45C1A" w:rsidRPr="00D53C6E">
        <w:t xml:space="preserve">that </w:t>
      </w:r>
      <w:r w:rsidR="002E0BDB" w:rsidRPr="00D53C6E">
        <w:t xml:space="preserve">the measures proposed </w:t>
      </w:r>
      <w:r w:rsidR="006A4992" w:rsidRPr="00D53C6E">
        <w:t>for</w:t>
      </w:r>
      <w:r w:rsidR="00C45C1A" w:rsidRPr="00D53C6E">
        <w:t xml:space="preserve"> agricultur</w:t>
      </w:r>
      <w:r w:rsidR="006A4992" w:rsidRPr="00D53C6E">
        <w:t>al</w:t>
      </w:r>
      <w:r w:rsidR="00C45C1A" w:rsidRPr="00D53C6E">
        <w:t xml:space="preserve"> and horticultur</w:t>
      </w:r>
      <w:r w:rsidR="006A4992" w:rsidRPr="00D53C6E">
        <w:t>al</w:t>
      </w:r>
      <w:r w:rsidR="00C45C1A" w:rsidRPr="00D53C6E">
        <w:t xml:space="preserve"> products would be </w:t>
      </w:r>
      <w:r w:rsidR="0011324D" w:rsidRPr="00D53C6E">
        <w:t xml:space="preserve">appropriate </w:t>
      </w:r>
      <w:r w:rsidR="00C45C1A" w:rsidRPr="00D53C6E">
        <w:t xml:space="preserve">only if </w:t>
      </w:r>
      <w:r w:rsidR="00E52DEB" w:rsidRPr="00D53C6E">
        <w:t xml:space="preserve">degradable alternatives with </w:t>
      </w:r>
      <w:r w:rsidR="0028279E" w:rsidRPr="00D53C6E">
        <w:t>at least</w:t>
      </w:r>
      <w:r w:rsidR="00E52DEB" w:rsidRPr="00D53C6E">
        <w:t xml:space="preserve"> similar functionality </w:t>
      </w:r>
      <w:r w:rsidR="00C45C1A" w:rsidRPr="00D53C6E">
        <w:t xml:space="preserve">would </w:t>
      </w:r>
      <w:r w:rsidR="00E52DEB" w:rsidRPr="00D53C6E">
        <w:t>becom</w:t>
      </w:r>
      <w:r w:rsidR="00C45C1A" w:rsidRPr="00D53C6E">
        <w:t>e</w:t>
      </w:r>
      <w:r w:rsidR="00E52DEB" w:rsidRPr="00D53C6E">
        <w:t xml:space="preserve"> available in the medium term. </w:t>
      </w:r>
      <w:r w:rsidR="00E15206" w:rsidRPr="00D53C6E">
        <w:t>Finally, Regulation (EU) 2019/1009 already lays</w:t>
      </w:r>
      <w:r w:rsidR="006A4992" w:rsidRPr="00D53C6E">
        <w:t xml:space="preserve"> </w:t>
      </w:r>
      <w:r w:rsidR="00E15206" w:rsidRPr="00D53C6E">
        <w:t xml:space="preserve">down the general principles to </w:t>
      </w:r>
      <w:r w:rsidR="00AB18DF" w:rsidRPr="00D53C6E">
        <w:t xml:space="preserve">assess </w:t>
      </w:r>
      <w:r w:rsidR="00AB18DF" w:rsidRPr="00D53C6E" w:rsidDel="0082688E">
        <w:t>whether</w:t>
      </w:r>
      <w:r w:rsidR="00E15206" w:rsidRPr="00D53C6E" w:rsidDel="0082688E">
        <w:t xml:space="preserve"> </w:t>
      </w:r>
      <w:r w:rsidR="00AB18DF" w:rsidRPr="00D53C6E">
        <w:t xml:space="preserve">polymers in </w:t>
      </w:r>
      <w:r w:rsidR="00AE04A5" w:rsidRPr="00D53C6E">
        <w:t xml:space="preserve">EU </w:t>
      </w:r>
      <w:r w:rsidR="00E15206" w:rsidRPr="00D53C6E">
        <w:t>fertilising products</w:t>
      </w:r>
      <w:r w:rsidR="00E15206" w:rsidRPr="00D53C6E" w:rsidDel="0082688E">
        <w:t xml:space="preserve"> </w:t>
      </w:r>
      <w:r w:rsidR="00AB18DF" w:rsidRPr="00D53C6E" w:rsidDel="0082688E">
        <w:t>are</w:t>
      </w:r>
      <w:r w:rsidR="00E15206" w:rsidRPr="00D53C6E" w:rsidDel="0082688E">
        <w:t xml:space="preserve"> </w:t>
      </w:r>
      <w:r w:rsidR="006A4992" w:rsidRPr="00D53C6E">
        <w:t>degradable</w:t>
      </w:r>
      <w:r w:rsidR="00AB18DF" w:rsidRPr="00D53C6E">
        <w:t xml:space="preserve">. </w:t>
      </w:r>
      <w:r w:rsidR="00E52DEB" w:rsidRPr="00D53C6E">
        <w:t xml:space="preserve">Against this background, </w:t>
      </w:r>
      <w:r w:rsidR="00131BAF" w:rsidRPr="00D53C6E">
        <w:t>t</w:t>
      </w:r>
      <w:r w:rsidR="00BF362A" w:rsidRPr="00D53C6E">
        <w:t xml:space="preserve">he Commission considers justified </w:t>
      </w:r>
      <w:r w:rsidR="00E52DEB" w:rsidRPr="00D53C6E">
        <w:t xml:space="preserve">to set specific conditions and pass criteria for testing the </w:t>
      </w:r>
      <w:r w:rsidR="003E7A99" w:rsidRPr="00D53C6E">
        <w:t xml:space="preserve">degradability </w:t>
      </w:r>
      <w:r w:rsidR="00E52DEB" w:rsidRPr="00D53C6E">
        <w:t xml:space="preserve">of polymers </w:t>
      </w:r>
      <w:r w:rsidR="00165773" w:rsidRPr="00D53C6E">
        <w:t xml:space="preserve">in products </w:t>
      </w:r>
      <w:r w:rsidR="00E52DEB" w:rsidRPr="00D53C6E">
        <w:t>for agricultural and horticultural applications</w:t>
      </w:r>
      <w:r w:rsidR="00165773" w:rsidRPr="00D53C6E">
        <w:t>,</w:t>
      </w:r>
      <w:r w:rsidR="00AE04A5" w:rsidRPr="00D53C6E">
        <w:t xml:space="preserve"> other than EU fertilis</w:t>
      </w:r>
      <w:r w:rsidR="00CD2A3E" w:rsidRPr="00D53C6E">
        <w:t>ing</w:t>
      </w:r>
      <w:r w:rsidR="00AE04A5" w:rsidRPr="00D53C6E">
        <w:t xml:space="preserve"> products</w:t>
      </w:r>
      <w:r w:rsidR="00E52DEB" w:rsidRPr="00D53C6E">
        <w:t xml:space="preserve">, in order to </w:t>
      </w:r>
      <w:r w:rsidR="00E60901" w:rsidRPr="00D53C6E">
        <w:t xml:space="preserve">ensure consistency with the testing conditions laid down in </w:t>
      </w:r>
      <w:r w:rsidR="00AB18DF" w:rsidRPr="00D53C6E">
        <w:t>Regulation (EU) 2019/1009</w:t>
      </w:r>
      <w:r w:rsidR="003E7A99" w:rsidRPr="00D53C6E">
        <w:t xml:space="preserve"> and facilitate the development of alternatives</w:t>
      </w:r>
      <w:r w:rsidR="00E52DEB" w:rsidRPr="00D53C6E">
        <w:t>.</w:t>
      </w:r>
      <w:r w:rsidR="004F1EBC" w:rsidRPr="00D53C6E">
        <w:t xml:space="preserve"> </w:t>
      </w:r>
    </w:p>
    <w:p w:rsidR="0049664F" w:rsidRPr="00D53C6E" w:rsidRDefault="00364C7C" w:rsidP="00727F0D">
      <w:pPr>
        <w:pStyle w:val="Considrant"/>
        <w:rPr>
          <w:szCs w:val="24"/>
        </w:rPr>
      </w:pPr>
      <w:r w:rsidRPr="00D53C6E">
        <w:t xml:space="preserve">The Commission </w:t>
      </w:r>
      <w:r w:rsidR="006C09F3" w:rsidRPr="00D53C6E">
        <w:t>considers that</w:t>
      </w:r>
      <w:r w:rsidR="00B94B0E" w:rsidRPr="00D53C6E">
        <w:t xml:space="preserve"> </w:t>
      </w:r>
      <w:r w:rsidR="00055E93" w:rsidRPr="00D53C6E">
        <w:t>the risk management measures proposed in the Annex XV dossier</w:t>
      </w:r>
      <w:r w:rsidR="007C3D2B" w:rsidRPr="00D53C6E">
        <w:t xml:space="preserve">, </w:t>
      </w:r>
      <w:r w:rsidR="00055E93" w:rsidRPr="00D53C6E">
        <w:t>as modified by RAC and SEAC</w:t>
      </w:r>
      <w:r w:rsidR="00AE5B98" w:rsidRPr="00D53C6E">
        <w:t>,</w:t>
      </w:r>
      <w:r w:rsidR="006C09F3" w:rsidRPr="00D53C6E">
        <w:t xml:space="preserve"> are relevant for addressing the risk identified</w:t>
      </w:r>
      <w:r w:rsidR="00055E93" w:rsidRPr="00D53C6E">
        <w:t xml:space="preserve">. </w:t>
      </w:r>
      <w:r w:rsidR="002E7D05" w:rsidRPr="00D53C6E">
        <w:t>However</w:t>
      </w:r>
      <w:r w:rsidR="00055E93" w:rsidRPr="00D53C6E">
        <w:t>, the Commission considers</w:t>
      </w:r>
      <w:r w:rsidRPr="00D53C6E">
        <w:t xml:space="preserve"> that</w:t>
      </w:r>
      <w:r w:rsidR="00115E32" w:rsidRPr="00D53C6E">
        <w:t xml:space="preserve"> the decision on </w:t>
      </w:r>
      <w:r w:rsidR="007C3D2B" w:rsidRPr="00D53C6E">
        <w:t xml:space="preserve">which of those </w:t>
      </w:r>
      <w:r w:rsidRPr="00D53C6E">
        <w:t>risk management measure</w:t>
      </w:r>
      <w:r w:rsidR="007C3D2B" w:rsidRPr="00D53C6E">
        <w:t>s</w:t>
      </w:r>
      <w:r w:rsidR="00C31B60" w:rsidRPr="00D53C6E">
        <w:t xml:space="preserve"> is the most appropriate to address the risk identified</w:t>
      </w:r>
      <w:r w:rsidR="00727F0D" w:rsidRPr="00D53C6E">
        <w:t xml:space="preserve"> taking into account their socio-economic impact</w:t>
      </w:r>
      <w:r w:rsidR="00055E93" w:rsidRPr="00D53C6E">
        <w:t xml:space="preserve">, </w:t>
      </w:r>
      <w:r w:rsidR="00C31B60" w:rsidRPr="00D53C6E">
        <w:t>including the consideration of</w:t>
      </w:r>
      <w:r w:rsidR="007C3D2B" w:rsidRPr="00D53C6E">
        <w:t xml:space="preserve"> specific </w:t>
      </w:r>
      <w:r w:rsidR="00055E93" w:rsidRPr="00D53C6E">
        <w:t>derogation</w:t>
      </w:r>
      <w:r w:rsidR="00C31B60" w:rsidRPr="00D53C6E">
        <w:t>s</w:t>
      </w:r>
      <w:r w:rsidR="00055E93" w:rsidRPr="00D53C6E">
        <w:t xml:space="preserve"> or transitional period</w:t>
      </w:r>
      <w:r w:rsidR="00C31B60" w:rsidRPr="00D53C6E">
        <w:t>s</w:t>
      </w:r>
      <w:r w:rsidR="00EB2D78" w:rsidRPr="00D53C6E">
        <w:t>,</w:t>
      </w:r>
      <w:r w:rsidR="00727F0D" w:rsidRPr="00D53C6E">
        <w:t xml:space="preserve"> </w:t>
      </w:r>
      <w:r w:rsidR="00E01157" w:rsidRPr="00D53C6E">
        <w:t xml:space="preserve">should </w:t>
      </w:r>
      <w:r w:rsidRPr="00D53C6E">
        <w:t xml:space="preserve">be taken case-by-case in the </w:t>
      </w:r>
      <w:r w:rsidR="00055E93" w:rsidRPr="00D53C6E">
        <w:t>various</w:t>
      </w:r>
      <w:r w:rsidRPr="00D53C6E">
        <w:t xml:space="preserve"> </w:t>
      </w:r>
      <w:r w:rsidR="00B94B0E" w:rsidRPr="00D53C6E">
        <w:t>applications</w:t>
      </w:r>
      <w:r w:rsidR="004E7508" w:rsidRPr="00D53C6E">
        <w:t>.</w:t>
      </w:r>
      <w:r w:rsidR="00055E93" w:rsidRPr="00D53C6E">
        <w:t xml:space="preserve"> </w:t>
      </w:r>
    </w:p>
    <w:p w:rsidR="00D9283E" w:rsidRPr="00D53C6E" w:rsidRDefault="00D9283E" w:rsidP="00F64904">
      <w:pPr>
        <w:pStyle w:val="Considrant"/>
      </w:pPr>
      <w:r w:rsidRPr="00D53C6E">
        <w:t xml:space="preserve">It is not necessary to explicitly exclude food, feed, sewage sludge and compost from the scope as suggested in the Annex XV dossier and the opinions of RAC and SEAC, given that the synthetic polymer microparticles in these </w:t>
      </w:r>
      <w:r w:rsidR="00974AE6" w:rsidRPr="00D53C6E">
        <w:t>products</w:t>
      </w:r>
      <w:r w:rsidRPr="00D53C6E">
        <w:t xml:space="preserve"> </w:t>
      </w:r>
      <w:r w:rsidR="00156ECA" w:rsidRPr="00D53C6E">
        <w:t xml:space="preserve">are not </w:t>
      </w:r>
      <w:r w:rsidR="00F921AE" w:rsidRPr="00D53C6E">
        <w:t>intentionally present</w:t>
      </w:r>
      <w:r w:rsidR="00156ECA" w:rsidRPr="00D53C6E">
        <w:t xml:space="preserve"> </w:t>
      </w:r>
      <w:r w:rsidRPr="00D53C6E">
        <w:t xml:space="preserve">and therefore </w:t>
      </w:r>
      <w:r w:rsidR="00E17E9F" w:rsidRPr="00D53C6E">
        <w:t>do</w:t>
      </w:r>
      <w:r w:rsidRPr="00D53C6E">
        <w:t xml:space="preserve"> not</w:t>
      </w:r>
      <w:r w:rsidR="00E17E9F" w:rsidRPr="00D53C6E">
        <w:t xml:space="preserve"> fall with</w:t>
      </w:r>
      <w:r w:rsidRPr="00D53C6E">
        <w:t>in the scope of this Regulation.</w:t>
      </w:r>
    </w:p>
    <w:p w:rsidR="00F64904" w:rsidRPr="00D53C6E" w:rsidRDefault="00F64904" w:rsidP="00F64904">
      <w:pPr>
        <w:pStyle w:val="Considrant"/>
      </w:pPr>
      <w:r w:rsidRPr="00D53C6E">
        <w:t>For encapsulat</w:t>
      </w:r>
      <w:r w:rsidR="003E7A99" w:rsidRPr="00D53C6E">
        <w:t>ion of fragrances</w:t>
      </w:r>
      <w:r w:rsidRPr="00D53C6E">
        <w:t xml:space="preserve">, the Commission considers that </w:t>
      </w:r>
      <w:r w:rsidR="0028279E" w:rsidRPr="00D53C6E">
        <w:t>6</w:t>
      </w:r>
      <w:r w:rsidRPr="00D53C6E">
        <w:t xml:space="preserve"> years is the most appropriate transitional period</w:t>
      </w:r>
      <w:r w:rsidR="00143A79" w:rsidRPr="00D53C6E">
        <w:t xml:space="preserve"> as</w:t>
      </w:r>
      <w:r w:rsidRPr="00D53C6E">
        <w:t xml:space="preserve"> </w:t>
      </w:r>
      <w:r w:rsidR="00143A79" w:rsidRPr="00D53C6E">
        <w:t>i</w:t>
      </w:r>
      <w:r w:rsidR="00146CF2" w:rsidRPr="00D53C6E">
        <w:t>t</w:t>
      </w:r>
      <w:r w:rsidRPr="00D53C6E">
        <w:t xml:space="preserve"> will provide industry with sufficient time to reformulat</w:t>
      </w:r>
      <w:r w:rsidR="00146CF2" w:rsidRPr="00D53C6E">
        <w:t>e</w:t>
      </w:r>
      <w:r w:rsidRPr="00D53C6E">
        <w:t xml:space="preserve"> all products where no alternatives are currently available. </w:t>
      </w:r>
    </w:p>
    <w:p w:rsidR="00F64904" w:rsidRPr="00D53C6E" w:rsidRDefault="003552EF" w:rsidP="00F64904">
      <w:pPr>
        <w:pStyle w:val="Considrant"/>
        <w:rPr>
          <w:szCs w:val="24"/>
        </w:rPr>
      </w:pPr>
      <w:r w:rsidRPr="00D53C6E">
        <w:t>The reformulation costs expected for</w:t>
      </w:r>
      <w:r w:rsidR="00F64904" w:rsidRPr="00D53C6E">
        <w:t xml:space="preserve"> </w:t>
      </w:r>
      <w:r w:rsidR="008C69D5" w:rsidRPr="00D53C6E">
        <w:t>make-up</w:t>
      </w:r>
      <w:r w:rsidR="00F64904" w:rsidRPr="00D53C6E">
        <w:t xml:space="preserve">, lip and nail ‘leave-on’ cosmetic products </w:t>
      </w:r>
      <w:r w:rsidRPr="00D53C6E">
        <w:t xml:space="preserve">in response to </w:t>
      </w:r>
      <w:r w:rsidR="00F64904" w:rsidRPr="00D53C6E">
        <w:t xml:space="preserve">the </w:t>
      </w:r>
      <w:r w:rsidRPr="00D53C6E">
        <w:t xml:space="preserve">proposed restriction are </w:t>
      </w:r>
      <w:r w:rsidR="00ED2238" w:rsidRPr="00D53C6E">
        <w:t>high</w:t>
      </w:r>
      <w:r w:rsidR="00B94B0E" w:rsidRPr="00D53C6E">
        <w:t>er than for other ‘leave-on’ cosmetic products</w:t>
      </w:r>
      <w:r w:rsidR="00ED2238" w:rsidRPr="00D53C6E">
        <w:t>.</w:t>
      </w:r>
      <w:r w:rsidR="00F64904" w:rsidRPr="00D53C6E">
        <w:t xml:space="preserve"> </w:t>
      </w:r>
      <w:r w:rsidRPr="00D53C6E">
        <w:t>T</w:t>
      </w:r>
      <w:r w:rsidR="004C4061" w:rsidRPr="00D53C6E">
        <w:t xml:space="preserve">aking </w:t>
      </w:r>
      <w:r w:rsidR="003E7A99" w:rsidRPr="00D53C6E">
        <w:t xml:space="preserve">also </w:t>
      </w:r>
      <w:r w:rsidR="004C4061" w:rsidRPr="00D53C6E">
        <w:t>into account</w:t>
      </w:r>
      <w:r w:rsidRPr="00D53C6E">
        <w:t xml:space="preserve"> the</w:t>
      </w:r>
      <w:r w:rsidR="00F64904" w:rsidRPr="00D53C6E">
        <w:t xml:space="preserve"> </w:t>
      </w:r>
      <w:r w:rsidR="00BE35F9" w:rsidRPr="00D53C6E">
        <w:t>comparative</w:t>
      </w:r>
      <w:r w:rsidR="000E0FC9" w:rsidRPr="00D53C6E">
        <w:t>ly</w:t>
      </w:r>
      <w:r w:rsidR="00BE35F9" w:rsidRPr="00D53C6E">
        <w:t xml:space="preserve"> lower </w:t>
      </w:r>
      <w:r w:rsidR="00F64904" w:rsidRPr="00D53C6E">
        <w:t xml:space="preserve">contribution </w:t>
      </w:r>
      <w:r w:rsidRPr="00D53C6E">
        <w:t xml:space="preserve">of make-up, lip and nail ‘leave-on’ cosmetic products </w:t>
      </w:r>
      <w:r w:rsidR="00F64904" w:rsidRPr="00D53C6E">
        <w:t xml:space="preserve">to </w:t>
      </w:r>
      <w:r w:rsidR="009E0C72" w:rsidRPr="00D53C6E">
        <w:t xml:space="preserve">the </w:t>
      </w:r>
      <w:r w:rsidR="003D4D22" w:rsidRPr="00D53C6E">
        <w:t>overall</w:t>
      </w:r>
      <w:r w:rsidR="009E0C72" w:rsidRPr="00D53C6E">
        <w:t xml:space="preserve"> </w:t>
      </w:r>
      <w:r w:rsidR="00F64904" w:rsidRPr="00D53C6E">
        <w:t xml:space="preserve">emissions, </w:t>
      </w:r>
      <w:r w:rsidR="004C4061" w:rsidRPr="00D53C6E">
        <w:t xml:space="preserve">the Commission considers that </w:t>
      </w:r>
      <w:r w:rsidR="00F64904" w:rsidRPr="00D53C6E">
        <w:t xml:space="preserve">a transitional period of </w:t>
      </w:r>
      <w:r w:rsidR="00A5634D" w:rsidRPr="00D53C6E">
        <w:t>12</w:t>
      </w:r>
      <w:r w:rsidR="00F64904" w:rsidRPr="00D53C6E">
        <w:t xml:space="preserve"> years for the ban</w:t>
      </w:r>
      <w:r w:rsidR="00766BA0" w:rsidRPr="00D53C6E">
        <w:t xml:space="preserve"> </w:t>
      </w:r>
      <w:r w:rsidR="001F5E52" w:rsidRPr="00D53C6E">
        <w:t xml:space="preserve">on placing on the market </w:t>
      </w:r>
      <w:r w:rsidR="00766BA0" w:rsidRPr="00D53C6E">
        <w:t>of such products</w:t>
      </w:r>
      <w:r w:rsidR="00F64904" w:rsidRPr="00D53C6E">
        <w:t xml:space="preserve"> is justified in order to ensure sufficient time to develop suitable alternatives and </w:t>
      </w:r>
      <w:r w:rsidR="003D081A" w:rsidRPr="00D53C6E">
        <w:t>limit</w:t>
      </w:r>
      <w:r w:rsidR="009E0C72" w:rsidRPr="00D53C6E">
        <w:t xml:space="preserve"> the </w:t>
      </w:r>
      <w:r w:rsidR="00F64904" w:rsidRPr="00D53C6E">
        <w:t>costs</w:t>
      </w:r>
      <w:r w:rsidR="003F601B" w:rsidRPr="00D53C6E">
        <w:t xml:space="preserve"> for industry</w:t>
      </w:r>
      <w:r w:rsidR="00F64904" w:rsidRPr="00D53C6E">
        <w:t>.</w:t>
      </w:r>
      <w:r w:rsidR="00E92F49" w:rsidRPr="00D53C6E">
        <w:t xml:space="preserve"> However, </w:t>
      </w:r>
      <w:r w:rsidR="00EB21B2" w:rsidRPr="00D53C6E">
        <w:t xml:space="preserve">in order to encourage the substitution of synthetic polymer microparticles in make-up, lip and nail ‘leave-on’ cosmetic products before the end of the transitional period, </w:t>
      </w:r>
      <w:r w:rsidR="00E92F49" w:rsidRPr="00D53C6E">
        <w:t xml:space="preserve">any make-up, lip and nail ‘leave-on’ cosmetic product still containing synthetic polymer microparticles after </w:t>
      </w:r>
      <w:r w:rsidR="00EB21B2" w:rsidRPr="00D53C6E">
        <w:t>… [</w:t>
      </w:r>
      <w:r w:rsidR="00EB21B2" w:rsidRPr="00D53C6E">
        <w:rPr>
          <w:i/>
          <w:iCs/>
        </w:rPr>
        <w:t xml:space="preserve">OP: insert the date </w:t>
      </w:r>
      <w:r w:rsidR="00EB21B2" w:rsidRPr="00D53C6E">
        <w:rPr>
          <w:i/>
          <w:iCs/>
          <w:vertAlign w:val="subscript"/>
        </w:rPr>
        <w:t xml:space="preserve">= </w:t>
      </w:r>
      <w:r w:rsidR="00E92F49" w:rsidRPr="00D53C6E">
        <w:rPr>
          <w:i/>
          <w:iCs/>
        </w:rPr>
        <w:t xml:space="preserve">8 years from the entry into force of this </w:t>
      </w:r>
      <w:r w:rsidR="00F713A5" w:rsidRPr="00D53C6E">
        <w:rPr>
          <w:i/>
          <w:iCs/>
        </w:rPr>
        <w:t>Regulation</w:t>
      </w:r>
      <w:r w:rsidR="00EB21B2" w:rsidRPr="00D53C6E">
        <w:t>]</w:t>
      </w:r>
      <w:r w:rsidR="00F713A5" w:rsidRPr="00D53C6E">
        <w:t xml:space="preserve"> should </w:t>
      </w:r>
      <w:r w:rsidR="00DF1A51" w:rsidRPr="00D53C6E">
        <w:t>have</w:t>
      </w:r>
      <w:r w:rsidR="00F713A5" w:rsidRPr="00D53C6E">
        <w:t xml:space="preserve"> a label informing consumers of this fact. </w:t>
      </w:r>
    </w:p>
    <w:p w:rsidR="009950D5" w:rsidRPr="00D53C6E" w:rsidRDefault="0049664F" w:rsidP="00055E93">
      <w:pPr>
        <w:pStyle w:val="Considrant"/>
        <w:rPr>
          <w:szCs w:val="24"/>
        </w:rPr>
      </w:pPr>
      <w:r w:rsidRPr="00D53C6E">
        <w:t xml:space="preserve">As regards the </w:t>
      </w:r>
      <w:r w:rsidR="00BC038F" w:rsidRPr="00D53C6E">
        <w:t xml:space="preserve">risk management measure </w:t>
      </w:r>
      <w:r w:rsidR="00A60413" w:rsidRPr="00D53C6E">
        <w:t>requiring to supply</w:t>
      </w:r>
      <w:r w:rsidR="00BC038F" w:rsidRPr="00D53C6E">
        <w:t xml:space="preserve"> </w:t>
      </w:r>
      <w:r w:rsidRPr="00D53C6E">
        <w:t xml:space="preserve">instructions for use and disposal, the Commission considers that the latest </w:t>
      </w:r>
      <w:r w:rsidR="00770CBE" w:rsidRPr="00D53C6E">
        <w:t xml:space="preserve">technological </w:t>
      </w:r>
      <w:r w:rsidRPr="00D53C6E">
        <w:t xml:space="preserve">developments in electronic labelling </w:t>
      </w:r>
      <w:r w:rsidR="00770CBE" w:rsidRPr="00D53C6E">
        <w:t xml:space="preserve">and widespread use of </w:t>
      </w:r>
      <w:r w:rsidR="00E243AB" w:rsidRPr="00D53C6E">
        <w:t>mobile electronic devices</w:t>
      </w:r>
      <w:r w:rsidR="00770CBE" w:rsidRPr="00D53C6E">
        <w:t xml:space="preserve"> </w:t>
      </w:r>
      <w:r w:rsidR="00BC038F" w:rsidRPr="00D53C6E">
        <w:t xml:space="preserve">should be taken into account. </w:t>
      </w:r>
      <w:r w:rsidR="00A60413" w:rsidRPr="00D53C6E">
        <w:t>T</w:t>
      </w:r>
      <w:r w:rsidR="00BC038F" w:rsidRPr="00D53C6E">
        <w:t xml:space="preserve">he restriction should </w:t>
      </w:r>
      <w:r w:rsidR="00A60413" w:rsidRPr="00D53C6E">
        <w:t xml:space="preserve">therefore </w:t>
      </w:r>
      <w:r w:rsidR="00BC038F" w:rsidRPr="00D53C6E">
        <w:t>allow for</w:t>
      </w:r>
      <w:r w:rsidRPr="00D53C6E">
        <w:t xml:space="preserve"> </w:t>
      </w:r>
      <w:r w:rsidR="002C4A54" w:rsidRPr="00D53C6E">
        <w:t xml:space="preserve">digital </w:t>
      </w:r>
      <w:r w:rsidRPr="00D53C6E">
        <w:t xml:space="preserve">access to instructions for use and disposal </w:t>
      </w:r>
      <w:r w:rsidR="002C4A54" w:rsidRPr="00D53C6E">
        <w:t>in electronic format</w:t>
      </w:r>
      <w:r w:rsidR="00A60413" w:rsidRPr="00D53C6E">
        <w:t xml:space="preserve"> as an additional method of providing information</w:t>
      </w:r>
      <w:r w:rsidR="00BC038F" w:rsidRPr="00D53C6E">
        <w:t>.</w:t>
      </w:r>
      <w:r w:rsidR="009950D5" w:rsidRPr="00D53C6E">
        <w:t xml:space="preserve"> </w:t>
      </w:r>
    </w:p>
    <w:p w:rsidR="00E01157" w:rsidRPr="00D53C6E" w:rsidRDefault="009950D5" w:rsidP="00055E93">
      <w:pPr>
        <w:pStyle w:val="Considrant"/>
        <w:rPr>
          <w:szCs w:val="24"/>
        </w:rPr>
      </w:pPr>
      <w:r w:rsidRPr="00D53C6E">
        <w:t xml:space="preserve">Directive 2001/83/EC and </w:t>
      </w:r>
      <w:r w:rsidRPr="00D53C6E">
        <w:rPr>
          <w:bCs/>
          <w:lang w:eastAsia="en-GB"/>
        </w:rPr>
        <w:t>Regulation (EU) 2019/6</w:t>
      </w:r>
      <w:r w:rsidRPr="00D53C6E">
        <w:t xml:space="preserve"> require instructions for use and disposal of medicinal products for human and veterinary use, respectively, </w:t>
      </w:r>
      <w:r w:rsidR="00885C0D" w:rsidRPr="00D53C6E">
        <w:t>to be</w:t>
      </w:r>
      <w:r w:rsidRPr="00D53C6E">
        <w:t xml:space="preserve"> included on the packaging or in the package leaflet of the medicinal product. The Commission therefore does not consider </w:t>
      </w:r>
      <w:r w:rsidR="00885C0D" w:rsidRPr="00D53C6E">
        <w:t>that it is needed</w:t>
      </w:r>
      <w:r w:rsidRPr="00D53C6E">
        <w:t xml:space="preserve"> to introduce additional obligations for instructions for use and disposal of medicinal products</w:t>
      </w:r>
      <w:r w:rsidR="000B1F10" w:rsidRPr="00D53C6E">
        <w:t xml:space="preserve"> for human </w:t>
      </w:r>
      <w:r w:rsidR="008155F6" w:rsidRPr="00D53C6E">
        <w:t xml:space="preserve">or </w:t>
      </w:r>
      <w:r w:rsidR="000B1F10" w:rsidRPr="00D53C6E">
        <w:t>veterinary use</w:t>
      </w:r>
      <w:r w:rsidRPr="00D53C6E">
        <w:t xml:space="preserve">.  </w:t>
      </w:r>
    </w:p>
    <w:p w:rsidR="009950D5" w:rsidRPr="00D53C6E" w:rsidRDefault="007C3D2B" w:rsidP="00E8679D">
      <w:pPr>
        <w:pStyle w:val="Considrant"/>
        <w:rPr>
          <w:szCs w:val="24"/>
        </w:rPr>
      </w:pPr>
      <w:r w:rsidRPr="00D53C6E">
        <w:t>As regards the reporting requirements proposed in the Annex XV dossier</w:t>
      </w:r>
      <w:r w:rsidR="00974F62" w:rsidRPr="00D53C6E">
        <w:t>,</w:t>
      </w:r>
      <w:r w:rsidRPr="00D53C6E">
        <w:t xml:space="preserve"> </w:t>
      </w:r>
      <w:r w:rsidR="003F7009" w:rsidRPr="00D53C6E">
        <w:t xml:space="preserve">as modified </w:t>
      </w:r>
      <w:r w:rsidRPr="00D53C6E">
        <w:t xml:space="preserve">by RAC and SEAC, the Commission </w:t>
      </w:r>
      <w:r w:rsidR="00285710" w:rsidRPr="00D53C6E">
        <w:t>finds</w:t>
      </w:r>
      <w:r w:rsidRPr="00D53C6E">
        <w:t xml:space="preserve"> that th</w:t>
      </w:r>
      <w:r w:rsidR="00D613E8" w:rsidRPr="00D53C6E">
        <w:t>ey</w:t>
      </w:r>
      <w:r w:rsidRPr="00D53C6E">
        <w:t xml:space="preserve"> </w:t>
      </w:r>
      <w:r w:rsidR="008206FE" w:rsidRPr="00D53C6E">
        <w:t xml:space="preserve">will </w:t>
      </w:r>
      <w:r w:rsidRPr="00D53C6E">
        <w:t xml:space="preserve">contribute to </w:t>
      </w:r>
      <w:r w:rsidR="008212D6" w:rsidRPr="00D53C6E">
        <w:t>monitor</w:t>
      </w:r>
      <w:r w:rsidR="00EB2D78" w:rsidRPr="00D53C6E">
        <w:t>ing</w:t>
      </w:r>
      <w:r w:rsidR="008212D6" w:rsidRPr="00D53C6E">
        <w:t xml:space="preserve"> the effectiveness of the instructions for use and disposal and</w:t>
      </w:r>
      <w:r w:rsidR="008206FE" w:rsidRPr="00D53C6E">
        <w:t xml:space="preserve"> will</w:t>
      </w:r>
      <w:r w:rsidR="008212D6" w:rsidRPr="00D53C6E">
        <w:t xml:space="preserve"> improve the evidence base for the risk management of the uses </w:t>
      </w:r>
      <w:r w:rsidR="008206FE" w:rsidRPr="00D53C6E">
        <w:t>exempted from the prohibition of placing on the market</w:t>
      </w:r>
      <w:r w:rsidR="003F7009" w:rsidRPr="00D53C6E">
        <w:t>.</w:t>
      </w:r>
      <w:r w:rsidR="00374B27" w:rsidRPr="00D53C6E">
        <w:t xml:space="preserve"> </w:t>
      </w:r>
    </w:p>
    <w:p w:rsidR="002D35E1" w:rsidRPr="00D53C6E" w:rsidRDefault="00A4590E" w:rsidP="008212D6">
      <w:pPr>
        <w:pStyle w:val="Considrant"/>
        <w:rPr>
          <w:szCs w:val="24"/>
        </w:rPr>
      </w:pPr>
      <w:r w:rsidRPr="00D53C6E">
        <w:t>The</w:t>
      </w:r>
      <w:r w:rsidR="00F5140F" w:rsidRPr="00D53C6E">
        <w:t xml:space="preserve"> </w:t>
      </w:r>
      <w:r w:rsidRPr="00D53C6E">
        <w:t>loss of p</w:t>
      </w:r>
      <w:r w:rsidR="0064661B" w:rsidRPr="00D53C6E">
        <w:t>lastic pellets</w:t>
      </w:r>
      <w:r w:rsidRPr="00D53C6E">
        <w:t xml:space="preserve"> </w:t>
      </w:r>
      <w:r w:rsidR="0064661B" w:rsidRPr="00D53C6E">
        <w:t>represent</w:t>
      </w:r>
      <w:r w:rsidRPr="00D53C6E">
        <w:t>s</w:t>
      </w:r>
      <w:r w:rsidR="0064661B" w:rsidRPr="00D53C6E">
        <w:t xml:space="preserve"> an important </w:t>
      </w:r>
      <w:r w:rsidR="00B56DA7" w:rsidRPr="00D53C6E">
        <w:t xml:space="preserve">industrial </w:t>
      </w:r>
      <w:r w:rsidR="0064661B" w:rsidRPr="00D53C6E">
        <w:t>source of microplastics</w:t>
      </w:r>
      <w:r w:rsidRPr="00D53C6E">
        <w:t xml:space="preserve"> in the environment</w:t>
      </w:r>
      <w:r w:rsidR="0064661B" w:rsidRPr="00D53C6E">
        <w:t xml:space="preserve">. </w:t>
      </w:r>
      <w:r w:rsidRPr="00D53C6E">
        <w:t xml:space="preserve">The plastic pellet supply chain is already putting in place voluntarily initiatives, </w:t>
      </w:r>
      <w:r w:rsidR="005649E2" w:rsidRPr="00D53C6E">
        <w:t>which will include</w:t>
      </w:r>
      <w:r w:rsidRPr="00D53C6E">
        <w:t xml:space="preserve"> reporting, to minimise pellet loss. Against this background</w:t>
      </w:r>
      <w:r w:rsidR="0064661B" w:rsidRPr="00D53C6E">
        <w:t xml:space="preserve">, the Commission </w:t>
      </w:r>
      <w:r w:rsidRPr="00D53C6E">
        <w:t>considers justified</w:t>
      </w:r>
      <w:r w:rsidR="0064661B" w:rsidRPr="00D53C6E">
        <w:t xml:space="preserve"> a </w:t>
      </w:r>
      <w:r w:rsidR="00B56DA7" w:rsidRPr="00D53C6E">
        <w:t>24-month</w:t>
      </w:r>
      <w:r w:rsidR="0064661B" w:rsidRPr="00D53C6E">
        <w:t xml:space="preserve"> transitional period </w:t>
      </w:r>
      <w:r w:rsidRPr="00D53C6E">
        <w:t>for reporting requirements for this sector</w:t>
      </w:r>
      <w:r w:rsidR="0064661B" w:rsidRPr="00D53C6E">
        <w:t>.</w:t>
      </w:r>
      <w:r w:rsidR="0012507A" w:rsidRPr="00D53C6E">
        <w:rPr>
          <w:szCs w:val="24"/>
        </w:rPr>
        <w:t xml:space="preserve"> </w:t>
      </w:r>
    </w:p>
    <w:p w:rsidR="004156AA" w:rsidRPr="00D53C6E" w:rsidRDefault="004156AA" w:rsidP="008212D6">
      <w:pPr>
        <w:pStyle w:val="Considrant"/>
        <w:rPr>
          <w:szCs w:val="24"/>
        </w:rPr>
      </w:pPr>
      <w:r w:rsidRPr="00D53C6E">
        <w:t xml:space="preserve">To avoid double reporting, when there is more than one actor in the supply chain placing on the market the same </w:t>
      </w:r>
      <w:r w:rsidR="00F803C1" w:rsidRPr="00D53C6E">
        <w:t xml:space="preserve">product containing </w:t>
      </w:r>
      <w:r w:rsidR="00213E4F" w:rsidRPr="00D53C6E">
        <w:t xml:space="preserve">synthetic </w:t>
      </w:r>
      <w:r w:rsidR="00F803C1" w:rsidRPr="00D53C6E">
        <w:t>polymer microparticles</w:t>
      </w:r>
      <w:r w:rsidRPr="00D53C6E">
        <w:t xml:space="preserve">, only the first actor within that supply chain should </w:t>
      </w:r>
      <w:r w:rsidR="00EC011D" w:rsidRPr="00D53C6E">
        <w:t>provide</w:t>
      </w:r>
      <w:r w:rsidRPr="00D53C6E">
        <w:t xml:space="preserve"> the required information to the Agency.</w:t>
      </w:r>
    </w:p>
    <w:p w:rsidR="00C4513C" w:rsidRPr="00D53C6E" w:rsidRDefault="009162CB" w:rsidP="00562518">
      <w:pPr>
        <w:pStyle w:val="Considrant"/>
      </w:pPr>
      <w:r w:rsidRPr="00D53C6E">
        <w:t>Regulation (EC) No 1907/2006 should therefore be amended accordingly.</w:t>
      </w:r>
    </w:p>
    <w:p w:rsidR="009162CB" w:rsidRPr="00D53C6E" w:rsidRDefault="009162CB" w:rsidP="009162CB">
      <w:pPr>
        <w:pStyle w:val="Considrant"/>
      </w:pPr>
      <w:r w:rsidRPr="00D53C6E">
        <w:t xml:space="preserve">The measures provided for in this Regulation are in accordance with the opinion of the Committee established </w:t>
      </w:r>
      <w:r w:rsidR="00D36A5E" w:rsidRPr="00D53C6E">
        <w:t xml:space="preserve">by </w:t>
      </w:r>
      <w:r w:rsidRPr="00D53C6E">
        <w:t>Article 133 of Regulation (EC) No 1907/2006</w:t>
      </w:r>
      <w:r w:rsidR="00163356" w:rsidRPr="00D53C6E">
        <w:t>,</w:t>
      </w:r>
    </w:p>
    <w:p w:rsidR="0019272C" w:rsidRPr="00D53C6E" w:rsidRDefault="0019272C" w:rsidP="00562518">
      <w:pPr>
        <w:pStyle w:val="Formuledadoption"/>
      </w:pPr>
      <w:r w:rsidRPr="00D53C6E">
        <w:t>HAS ADOPTED THIS REGULATION:</w:t>
      </w:r>
    </w:p>
    <w:p w:rsidR="0019272C" w:rsidRPr="00D53C6E" w:rsidRDefault="0019272C" w:rsidP="00562518">
      <w:pPr>
        <w:pStyle w:val="Titrearticle"/>
      </w:pPr>
      <w:r w:rsidRPr="00D53C6E">
        <w:t>Article 1</w:t>
      </w:r>
    </w:p>
    <w:p w:rsidR="0019272C" w:rsidRPr="00D53C6E" w:rsidRDefault="0019272C" w:rsidP="0019272C">
      <w:r w:rsidRPr="00D53C6E">
        <w:t>Annex XVII to Regulation (EC) No 1907/2006 is amended in accordance wit</w:t>
      </w:r>
      <w:r w:rsidR="003E01A5" w:rsidRPr="00D53C6E">
        <w:t>h the Annex to this Regulation.</w:t>
      </w:r>
    </w:p>
    <w:p w:rsidR="0019272C" w:rsidRPr="00D53C6E" w:rsidRDefault="0019272C" w:rsidP="00562518">
      <w:pPr>
        <w:pStyle w:val="Titrearticle"/>
      </w:pPr>
      <w:r w:rsidRPr="00D53C6E">
        <w:t>Article 2</w:t>
      </w:r>
    </w:p>
    <w:p w:rsidR="00026C42" w:rsidRPr="00D53C6E" w:rsidRDefault="0019272C" w:rsidP="0019272C">
      <w:r w:rsidRPr="00D53C6E">
        <w:t xml:space="preserve">This Regulation shall enter into force on the twentieth day following that of its publication in the </w:t>
      </w:r>
      <w:r w:rsidRPr="00D53C6E">
        <w:rPr>
          <w:i/>
        </w:rPr>
        <w:t>Official Journal of the European Union</w:t>
      </w:r>
      <w:r w:rsidRPr="00D53C6E">
        <w:t>.</w:t>
      </w:r>
    </w:p>
    <w:p w:rsidR="0019272C" w:rsidRPr="00D53C6E" w:rsidRDefault="0019272C" w:rsidP="0019272C">
      <w:r w:rsidRPr="00D53C6E">
        <w:t>This Regulation shall be binding in its entirety and directly applicable in all Member States.</w:t>
      </w:r>
    </w:p>
    <w:p w:rsidR="0019272C" w:rsidRPr="00D53C6E" w:rsidRDefault="006750A5" w:rsidP="006750A5">
      <w:pPr>
        <w:pStyle w:val="Fait"/>
      </w:pPr>
      <w:r w:rsidRPr="006750A5">
        <w:t>Done at Brussels,</w:t>
      </w:r>
    </w:p>
    <w:p w:rsidR="00AC4492" w:rsidRPr="00D53C6E" w:rsidRDefault="0019272C" w:rsidP="00AC4492">
      <w:pPr>
        <w:pStyle w:val="Institutionquisigne"/>
      </w:pPr>
      <w:r w:rsidRPr="00D53C6E">
        <w:tab/>
      </w:r>
      <w:r w:rsidR="00AC4492" w:rsidRPr="00D53C6E">
        <w:t>For the Commission</w:t>
      </w:r>
    </w:p>
    <w:p w:rsidR="00AC4492" w:rsidRPr="00E92F49" w:rsidRDefault="00AC4492" w:rsidP="00AC4492">
      <w:pPr>
        <w:pStyle w:val="Personnequisigne"/>
        <w:rPr>
          <w:lang w:val="de-DE"/>
        </w:rPr>
      </w:pPr>
      <w:r w:rsidRPr="00D53C6E">
        <w:tab/>
      </w:r>
      <w:r w:rsidRPr="00D53C6E">
        <w:rPr>
          <w:lang w:val="de-DE"/>
        </w:rPr>
        <w:t>The President</w:t>
      </w:r>
      <w:r w:rsidRPr="00D53C6E">
        <w:rPr>
          <w:lang w:val="de-DE"/>
        </w:rPr>
        <w:br/>
      </w:r>
      <w:r w:rsidRPr="00D53C6E">
        <w:rPr>
          <w:lang w:val="de-DE"/>
        </w:rPr>
        <w:tab/>
      </w:r>
      <w:r w:rsidR="0034456D" w:rsidRPr="00D53C6E">
        <w:rPr>
          <w:lang w:val="de-DE"/>
        </w:rPr>
        <w:t>Ursula von der Leyen</w:t>
      </w:r>
    </w:p>
    <w:sectPr w:rsidR="00AC4492" w:rsidRPr="00E92F49" w:rsidSect="007E787E">
      <w:footerReference w:type="default" r:id="rId22"/>
      <w:footerReference w:type="first" r:id="rId23"/>
      <w:pgSz w:w="11907" w:h="16839"/>
      <w:pgMar w:top="1134" w:right="1417" w:bottom="1134" w:left="1417" w:header="709" w:footer="709"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C6F0" w16cex:dateUtc="2022-07-15T1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7E85A" w16cid:durableId="267FC6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E69" w:rsidRDefault="00E51E69" w:rsidP="0019272C">
      <w:pPr>
        <w:spacing w:before="0" w:after="0"/>
      </w:pPr>
      <w:r>
        <w:separator/>
      </w:r>
    </w:p>
    <w:p w:rsidR="00E51E69" w:rsidRDefault="00E51E69"/>
  </w:endnote>
  <w:endnote w:type="continuationSeparator" w:id="0">
    <w:p w:rsidR="00E51E69" w:rsidRDefault="00E51E69" w:rsidP="0019272C">
      <w:pPr>
        <w:spacing w:before="0" w:after="0"/>
      </w:pPr>
      <w:r>
        <w:continuationSeparator/>
      </w:r>
    </w:p>
    <w:p w:rsidR="00E51E69" w:rsidRDefault="00E51E69"/>
  </w:endnote>
  <w:endnote w:type="continuationNotice" w:id="1">
    <w:p w:rsidR="00E51E69" w:rsidRDefault="00E51E69">
      <w:pPr>
        <w:spacing w:before="0" w:after="0"/>
      </w:pPr>
    </w:p>
    <w:p w:rsidR="00E51E69" w:rsidRDefault="00E51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7E" w:rsidRPr="007E787E" w:rsidRDefault="007E787E" w:rsidP="007E7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858" w:rsidRPr="007E787E" w:rsidRDefault="007E787E" w:rsidP="007E787E">
    <w:pPr>
      <w:pStyle w:val="Footer"/>
      <w:rPr>
        <w:rFonts w:ascii="Arial" w:hAnsi="Arial" w:cs="Arial"/>
        <w:b/>
        <w:sz w:val="48"/>
      </w:rPr>
    </w:pPr>
    <w:r w:rsidRPr="007E787E">
      <w:rPr>
        <w:rFonts w:ascii="Arial" w:hAnsi="Arial" w:cs="Arial"/>
        <w:b/>
        <w:sz w:val="48"/>
      </w:rPr>
      <w:t>EN</w:t>
    </w:r>
    <w:r w:rsidRPr="007E787E">
      <w:rPr>
        <w:rFonts w:ascii="Arial" w:hAnsi="Arial" w:cs="Arial"/>
        <w:b/>
        <w:sz w:val="48"/>
      </w:rPr>
      <w:tab/>
    </w:r>
    <w:r w:rsidRPr="007E787E">
      <w:rPr>
        <w:rFonts w:ascii="Arial" w:hAnsi="Arial" w:cs="Arial"/>
        <w:b/>
        <w:sz w:val="48"/>
      </w:rPr>
      <w:tab/>
    </w:r>
    <w:r w:rsidRPr="007E787E">
      <w:tab/>
    </w:r>
    <w:r w:rsidRPr="007E787E">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7E" w:rsidRPr="007E787E" w:rsidRDefault="007E787E" w:rsidP="007E78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7E" w:rsidRPr="007E787E" w:rsidRDefault="007E787E" w:rsidP="007E787E">
    <w:pPr>
      <w:pStyle w:val="Footer"/>
      <w:rPr>
        <w:rFonts w:ascii="Arial" w:hAnsi="Arial" w:cs="Arial"/>
        <w:b/>
        <w:sz w:val="48"/>
      </w:rPr>
    </w:pPr>
    <w:r w:rsidRPr="007E787E">
      <w:rPr>
        <w:rFonts w:ascii="Arial" w:hAnsi="Arial" w:cs="Arial"/>
        <w:b/>
        <w:sz w:val="48"/>
      </w:rPr>
      <w:t>EN</w:t>
    </w:r>
    <w:r w:rsidRPr="007E787E">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7E787E">
      <w:tab/>
    </w:r>
    <w:r w:rsidRPr="007E787E">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7E" w:rsidRPr="007E787E" w:rsidRDefault="007E787E" w:rsidP="007E7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E69" w:rsidRDefault="00E51E69" w:rsidP="0019272C">
      <w:pPr>
        <w:spacing w:before="0" w:after="0"/>
      </w:pPr>
      <w:r>
        <w:separator/>
      </w:r>
    </w:p>
    <w:p w:rsidR="00E51E69" w:rsidRDefault="00E51E69"/>
  </w:footnote>
  <w:footnote w:type="continuationSeparator" w:id="0">
    <w:p w:rsidR="00E51E69" w:rsidRDefault="00E51E69" w:rsidP="0019272C">
      <w:pPr>
        <w:spacing w:before="0" w:after="0"/>
      </w:pPr>
      <w:r>
        <w:continuationSeparator/>
      </w:r>
    </w:p>
    <w:p w:rsidR="00E51E69" w:rsidRDefault="00E51E69"/>
  </w:footnote>
  <w:footnote w:type="continuationNotice" w:id="1">
    <w:p w:rsidR="00E51E69" w:rsidRDefault="00E51E69">
      <w:pPr>
        <w:spacing w:before="0" w:after="0"/>
      </w:pPr>
    </w:p>
    <w:p w:rsidR="00E51E69" w:rsidRDefault="00E51E69"/>
  </w:footnote>
  <w:footnote w:id="2">
    <w:p w:rsidR="006A5858" w:rsidRPr="00AF38EA" w:rsidRDefault="006A5858" w:rsidP="0019272C">
      <w:pPr>
        <w:pStyle w:val="FootnoteText"/>
        <w:rPr>
          <w:lang w:val="nl-NL"/>
        </w:rPr>
      </w:pPr>
      <w:r w:rsidRPr="008637FE">
        <w:rPr>
          <w:rStyle w:val="FootnoteReference"/>
        </w:rPr>
        <w:footnoteRef/>
      </w:r>
      <w:r w:rsidRPr="00AF38EA">
        <w:rPr>
          <w:lang w:val="nl-NL"/>
        </w:rPr>
        <w:tab/>
        <w:t>OJ L 396, 30.12.2006, p 1.</w:t>
      </w:r>
    </w:p>
  </w:footnote>
  <w:footnote w:id="3">
    <w:p w:rsidR="006A5858" w:rsidRPr="00AF38EA" w:rsidRDefault="006A5858" w:rsidP="00EF07D8">
      <w:pPr>
        <w:pStyle w:val="FootnoteText"/>
        <w:rPr>
          <w:lang w:val="nl-NL"/>
        </w:rPr>
      </w:pPr>
      <w:r w:rsidRPr="008637FE">
        <w:rPr>
          <w:rStyle w:val="FootnoteReference"/>
        </w:rPr>
        <w:footnoteRef/>
      </w:r>
      <w:r w:rsidRPr="00AF38EA">
        <w:rPr>
          <w:lang w:val="nl-NL"/>
        </w:rPr>
        <w:tab/>
      </w:r>
      <w:hyperlink r:id="rId1" w:history="1">
        <w:r w:rsidRPr="00490503">
          <w:rPr>
            <w:rStyle w:val="Hyperlink"/>
            <w:lang w:val="nl-NL"/>
          </w:rPr>
          <w:t>https://data.consilium.europa.eu/doc/document/ST-10518-2016-INIT/en/pdf</w:t>
        </w:r>
        <w:r w:rsidRPr="00490503" w:rsidDel="00F5690B">
          <w:rPr>
            <w:rStyle w:val="Hyperlink"/>
            <w:lang w:val="nl-NL"/>
          </w:rPr>
          <w:t xml:space="preserve"> </w:t>
        </w:r>
        <w:r w:rsidRPr="00490503">
          <w:rPr>
            <w:rStyle w:val="Hyperlink"/>
            <w:lang w:val="nl-NL"/>
          </w:rPr>
          <w:t>/</w:t>
        </w:r>
      </w:hyperlink>
    </w:p>
  </w:footnote>
  <w:footnote w:id="4">
    <w:p w:rsidR="006A5858" w:rsidRPr="00AF38EA" w:rsidRDefault="006A5858">
      <w:pPr>
        <w:pStyle w:val="FootnoteText"/>
        <w:rPr>
          <w:lang w:val="nl-NL"/>
        </w:rPr>
      </w:pPr>
      <w:r w:rsidRPr="008637FE">
        <w:rPr>
          <w:rStyle w:val="FootnoteReference"/>
        </w:rPr>
        <w:footnoteRef/>
      </w:r>
      <w:r w:rsidRPr="00AF38EA">
        <w:rPr>
          <w:lang w:val="nl-NL"/>
        </w:rPr>
        <w:tab/>
      </w:r>
      <w:hyperlink r:id="rId2" w:history="1">
        <w:r w:rsidRPr="00AF38EA">
          <w:rPr>
            <w:rStyle w:val="Hyperlink"/>
            <w:lang w:val="nl-NL"/>
          </w:rPr>
          <w:t>https://www.consilium.europa.eu/media/24073/st_7348_2017_rev_1_en.pdf</w:t>
        </w:r>
      </w:hyperlink>
    </w:p>
  </w:footnote>
  <w:footnote w:id="5">
    <w:p w:rsidR="006A5858" w:rsidRPr="00AF38EA" w:rsidRDefault="006A5858" w:rsidP="00565008">
      <w:pPr>
        <w:pStyle w:val="FootnoteText"/>
      </w:pPr>
      <w:r w:rsidRPr="008637FE">
        <w:rPr>
          <w:rStyle w:val="FootnoteReference"/>
        </w:rPr>
        <w:footnoteRef/>
      </w:r>
      <w:r w:rsidRPr="008637FE">
        <w:tab/>
      </w:r>
      <w:r w:rsidRPr="00AF38EA">
        <w:t>Communication from the Commission to the European Parliament, the Council, the European Economic and Social Committee and the Committee of the Regions: A European Strategy for Plastics in a Circular Economy (COM/2018/028 final).</w:t>
      </w:r>
    </w:p>
  </w:footnote>
  <w:footnote w:id="6">
    <w:p w:rsidR="006A5858" w:rsidRPr="00AF38EA" w:rsidRDefault="006A5858" w:rsidP="00565008">
      <w:pPr>
        <w:pStyle w:val="FootnoteText"/>
      </w:pPr>
      <w:r w:rsidRPr="008637FE">
        <w:rPr>
          <w:rStyle w:val="FootnoteReference"/>
        </w:rPr>
        <w:footnoteRef/>
      </w:r>
      <w:r w:rsidRPr="008637FE">
        <w:rPr>
          <w:vertAlign w:val="superscript"/>
        </w:rPr>
        <w:tab/>
      </w:r>
      <w:r w:rsidRPr="008637FE">
        <w:t xml:space="preserve">Communication from the Commission to the European Parliament, the European Council, the Council, the European Economic and </w:t>
      </w:r>
      <w:r w:rsidRPr="006325BD">
        <w:t xml:space="preserve">Social </w:t>
      </w:r>
      <w:r w:rsidRPr="00115801">
        <w:t>Committee and the Committee of the Regions: The European Green Deal (</w:t>
      </w:r>
      <w:r w:rsidRPr="00EB0852">
        <w:t>COM/2019/640 final).</w:t>
      </w:r>
    </w:p>
  </w:footnote>
  <w:footnote w:id="7">
    <w:p w:rsidR="006A5858" w:rsidRPr="00416D86" w:rsidRDefault="006A5858">
      <w:pPr>
        <w:pStyle w:val="FootnoteText"/>
      </w:pPr>
      <w:r w:rsidRPr="007E787E">
        <w:rPr>
          <w:rStyle w:val="FootnoteReference"/>
        </w:rPr>
        <w:footnoteRef/>
      </w:r>
      <w:r w:rsidR="007E787E">
        <w:tab/>
      </w:r>
      <w:r w:rsidRPr="00AF38EA">
        <w:t>Communication from the Commission to the European Parliament, the Council, the European Economic and Social Committee and the Committee of the Regions:</w:t>
      </w:r>
      <w:r>
        <w:t xml:space="preserve"> </w:t>
      </w:r>
      <w:r w:rsidRPr="00416D86">
        <w:t>A ne</w:t>
      </w:r>
      <w:r>
        <w:t>w Circular Economy Action Plan f</w:t>
      </w:r>
      <w:r w:rsidRPr="00416D86">
        <w:t>or a cleaner and more competitive Europe</w:t>
      </w:r>
      <w:r>
        <w:t xml:space="preserve"> (</w:t>
      </w:r>
      <w:r w:rsidRPr="008203DF">
        <w:t>COM/2020/98 final</w:t>
      </w:r>
      <w:r>
        <w:t>).</w:t>
      </w:r>
    </w:p>
  </w:footnote>
  <w:footnote w:id="8">
    <w:p w:rsidR="006A5858" w:rsidRPr="008203DF" w:rsidRDefault="006A5858">
      <w:pPr>
        <w:pStyle w:val="FootnoteText"/>
      </w:pPr>
      <w:r w:rsidRPr="007E787E">
        <w:rPr>
          <w:rStyle w:val="FootnoteReference"/>
        </w:rPr>
        <w:footnoteRef/>
      </w:r>
      <w:r w:rsidR="007E787E">
        <w:tab/>
      </w:r>
      <w:r w:rsidRPr="00AF38EA">
        <w:t>Communication from the Commission to the European Parliament, the Council, the European Economic and Social Committee and the Committee of the Regions:</w:t>
      </w:r>
      <w:r>
        <w:t xml:space="preserve"> </w:t>
      </w:r>
      <w:r w:rsidRPr="008203DF">
        <w:t>Pathway to a Healthy Planet for All EU Action Plan: 'Towards Zero Pollution for Air, Water and Soil'</w:t>
      </w:r>
      <w:r>
        <w:t xml:space="preserve"> (</w:t>
      </w:r>
      <w:r w:rsidRPr="008203DF">
        <w:t>COM/2021/400 final</w:t>
      </w:r>
      <w:r>
        <w:t xml:space="preserve">). </w:t>
      </w:r>
    </w:p>
  </w:footnote>
  <w:footnote w:id="9">
    <w:p w:rsidR="006A5858" w:rsidRPr="008335B8" w:rsidRDefault="006A5858">
      <w:pPr>
        <w:pStyle w:val="FootnoteText"/>
      </w:pPr>
      <w:r w:rsidRPr="007E787E">
        <w:rPr>
          <w:rStyle w:val="FootnoteReference"/>
        </w:rPr>
        <w:footnoteRef/>
      </w:r>
      <w:r w:rsidR="007E787E">
        <w:tab/>
      </w:r>
      <w:r w:rsidRPr="008335B8">
        <w:t>European Parliament resolution of 13 September 2018 on a European strategy for plastics in a circular economy (</w:t>
      </w:r>
      <w:bookmarkStart w:id="1" w:name="TANumber"/>
      <w:r>
        <w:t>P8_TA</w:t>
      </w:r>
      <w:r w:rsidRPr="00D73F13">
        <w:t>(2018)0</w:t>
      </w:r>
      <w:bookmarkEnd w:id="1"/>
      <w:r>
        <w:t>352</w:t>
      </w:r>
      <w:r w:rsidRPr="008335B8">
        <w:t>)</w:t>
      </w:r>
      <w:r>
        <w:t xml:space="preserve">. </w:t>
      </w:r>
    </w:p>
  </w:footnote>
  <w:footnote w:id="10">
    <w:p w:rsidR="006A5858" w:rsidRPr="00AF38EA" w:rsidRDefault="006A5858" w:rsidP="00684F84">
      <w:pPr>
        <w:pStyle w:val="FootnoteText"/>
      </w:pPr>
      <w:r w:rsidRPr="008637FE">
        <w:rPr>
          <w:rStyle w:val="FootnoteReference"/>
        </w:rPr>
        <w:footnoteRef/>
      </w:r>
      <w:r w:rsidRPr="008637FE">
        <w:tab/>
      </w:r>
      <w:r>
        <w:t xml:space="preserve">Commission request of 9 November 2017 asking the European Chemicals Agency to prepare a restriction proposal conforming to the requirements of Annex XVII to REACH. </w:t>
      </w:r>
      <w:hyperlink r:id="rId3" w:history="1">
        <w:r w:rsidRPr="00B25F56">
          <w:rPr>
            <w:rStyle w:val="Hyperlink"/>
          </w:rPr>
          <w:t>https://echa.europa.eu/documents/10162/5c8be037-3f81-266a-d71b-1a67ec01cbf9</w:t>
        </w:r>
      </w:hyperlink>
      <w:r w:rsidRPr="00B25F56">
        <w:t xml:space="preserve"> </w:t>
      </w:r>
    </w:p>
  </w:footnote>
  <w:footnote w:id="11">
    <w:p w:rsidR="006A5858" w:rsidRDefault="006A5858" w:rsidP="00EF07D8">
      <w:pPr>
        <w:pStyle w:val="FootnoteText"/>
      </w:pPr>
      <w:r w:rsidRPr="00B25F56">
        <w:rPr>
          <w:rStyle w:val="FootnoteReference"/>
        </w:rPr>
        <w:footnoteRef/>
      </w:r>
      <w:r w:rsidRPr="00AF38EA">
        <w:tab/>
        <w:t>Annex XV restriction report</w:t>
      </w:r>
      <w:r>
        <w:t xml:space="preserve">. </w:t>
      </w:r>
      <w:hyperlink r:id="rId4" w:history="1">
        <w:r w:rsidRPr="00AF38EA">
          <w:rPr>
            <w:rStyle w:val="Hyperlink"/>
          </w:rPr>
          <w:t>https://echa.europa.eu/documents/10162/05bd96e3-b969-0a7c-c6d0-441182893720</w:t>
        </w:r>
      </w:hyperlink>
      <w:r w:rsidRPr="00AF38EA">
        <w:t>; Annex to the Annex XV restriction report</w:t>
      </w:r>
      <w:r>
        <w:t>.</w:t>
      </w:r>
    </w:p>
    <w:p w:rsidR="006A5858" w:rsidRPr="00AF38EA" w:rsidRDefault="00803560" w:rsidP="00843172">
      <w:pPr>
        <w:pStyle w:val="FootnoteText"/>
        <w:ind w:firstLine="0"/>
      </w:pPr>
      <w:hyperlink r:id="rId5" w:history="1">
        <w:r w:rsidR="006A5858" w:rsidRPr="00AF38EA">
          <w:rPr>
            <w:rStyle w:val="Hyperlink"/>
          </w:rPr>
          <w:t>https://echa.europa.eu/documents/10162/db081bde-ea3e-ab53-3135-8aaffe66d0cb</w:t>
        </w:r>
      </w:hyperlink>
      <w:r w:rsidR="006A5858" w:rsidRPr="00AF38EA">
        <w:t>.</w:t>
      </w:r>
      <w:r w:rsidR="006A5858" w:rsidRPr="00AF38EA">
        <w:fldChar w:fldCharType="begin"/>
      </w:r>
      <w:r w:rsidR="006A5858" w:rsidRPr="00AF38EA">
        <w:instrText xml:space="preserve">https://echa.europa.eu/documents/10162/6ef877d5-94b7-a8f8-1c49-8c07c894fff7" </w:instrText>
      </w:r>
      <w:r w:rsidR="006A5858" w:rsidRPr="00AF38EA">
        <w:fldChar w:fldCharType="separate"/>
      </w:r>
      <w:r w:rsidR="006A5858" w:rsidRPr="008637FE">
        <w:t>https://echa.europa.eu/documents/10162/6ef877d5-94b7-a8f8-1c49-8c07c894fff7</w:t>
      </w:r>
      <w:r w:rsidR="006A5858" w:rsidRPr="00AF38EA">
        <w:fldChar w:fldCharType="end"/>
      </w:r>
    </w:p>
  </w:footnote>
  <w:footnote w:id="12">
    <w:p w:rsidR="006A5858" w:rsidRPr="005D6605" w:rsidRDefault="006A5858" w:rsidP="005D6605">
      <w:pPr>
        <w:pStyle w:val="FootnoteText"/>
      </w:pPr>
      <w:r w:rsidRPr="007E787E">
        <w:rPr>
          <w:rStyle w:val="FootnoteReference"/>
        </w:rPr>
        <w:footnoteRef/>
      </w:r>
      <w:r w:rsidR="007E787E">
        <w:tab/>
      </w:r>
      <w:r w:rsidR="00B16446">
        <w:t xml:space="preserve">ECHA (2020). Background Document to the Opinion on the Annex XV report proposing restrictions on intentionally added microplastics. </w:t>
      </w:r>
      <w:hyperlink r:id="rId6" w:history="1">
        <w:r w:rsidRPr="005D6605">
          <w:rPr>
            <w:rStyle w:val="Hyperlink"/>
          </w:rPr>
          <w:t>https://echa.europa.eu/documents/10162/b56c6c7e-02fb-68a4-da69-0bcbd504212b</w:t>
        </w:r>
      </w:hyperlink>
      <w:r w:rsidRPr="005D6605">
        <w:t xml:space="preserve"> </w:t>
      </w:r>
    </w:p>
  </w:footnote>
  <w:footnote w:id="13">
    <w:p w:rsidR="006A5858" w:rsidRPr="008637FE" w:rsidRDefault="006A5858">
      <w:pPr>
        <w:pStyle w:val="FootnoteText"/>
      </w:pPr>
      <w:r w:rsidRPr="007E787E">
        <w:rPr>
          <w:rStyle w:val="FootnoteReference"/>
        </w:rPr>
        <w:footnoteRef/>
      </w:r>
      <w:r w:rsidR="007E787E">
        <w:tab/>
      </w:r>
      <w:r w:rsidRPr="00AF38EA">
        <w:t>Commission Decision (EU) 2017/848 of 17 May 2017 laying down criteria and methodological standards on good environmental status of marine waters and specifications and standardised methods for monitoring and assessment, and repealing Decision 2010/477/EU (OJ L 125, 18.5.2017, p. 43).</w:t>
      </w:r>
    </w:p>
  </w:footnote>
  <w:footnote w:id="14">
    <w:p w:rsidR="006A5858" w:rsidRPr="00AF38EA" w:rsidRDefault="006A5858" w:rsidP="00EF07D8">
      <w:pPr>
        <w:pStyle w:val="FootnoteText"/>
      </w:pPr>
      <w:r w:rsidRPr="008637FE">
        <w:rPr>
          <w:rStyle w:val="FootnoteReference"/>
        </w:rPr>
        <w:footnoteRef/>
      </w:r>
      <w:r w:rsidRPr="008637FE">
        <w:tab/>
      </w:r>
      <w:r w:rsidRPr="00AF38EA">
        <w:t>Directive 2008/56/EC of the European Parliament and of the Council of 17 June 2008 establishing a framework for community action in the field of marine environmental policy (Marine Strategy Framework Directive) (OJ L 164, 25.6.2008, p. 19).</w:t>
      </w:r>
    </w:p>
  </w:footnote>
  <w:footnote w:id="15">
    <w:p w:rsidR="006A5858" w:rsidRPr="008637FE" w:rsidRDefault="006A5858">
      <w:pPr>
        <w:pStyle w:val="FootnoteText"/>
      </w:pPr>
      <w:r w:rsidRPr="008637FE">
        <w:rPr>
          <w:rStyle w:val="FootnoteReference"/>
        </w:rPr>
        <w:footnoteRef/>
      </w:r>
      <w:r w:rsidRPr="008637FE">
        <w:tab/>
      </w:r>
      <w:r w:rsidR="009968FB" w:rsidRPr="003153D1">
        <w:t>Commission Recommendation C/2022/3689 of 10 June 2022 on the definition of nanomaterial (</w:t>
      </w:r>
      <w:r w:rsidRPr="003153D1">
        <w:t>OJ C 229, 14.6.2022, p. 1</w:t>
      </w:r>
      <w:r w:rsidR="009968FB" w:rsidRPr="003153D1">
        <w:t>)</w:t>
      </w:r>
      <w:r w:rsidRPr="003153D1">
        <w:t>.</w:t>
      </w:r>
    </w:p>
  </w:footnote>
  <w:footnote w:id="16">
    <w:p w:rsidR="006A5858" w:rsidRPr="00AF38EA" w:rsidRDefault="006A5858" w:rsidP="00EF07D8">
      <w:pPr>
        <w:pStyle w:val="FootnoteText"/>
      </w:pPr>
      <w:r w:rsidRPr="008637FE">
        <w:rPr>
          <w:rStyle w:val="FootnoteReference"/>
        </w:rPr>
        <w:footnoteRef/>
      </w:r>
      <w:r w:rsidRPr="008637FE">
        <w:tab/>
        <w:t>Directive 2001/83/EC of the European Parliament and of the Council of 6 November 2001 on the Community code relating to medicinal products for human use (OJ L 311, 28.11.2001, p. 67).</w:t>
      </w:r>
    </w:p>
  </w:footnote>
  <w:footnote w:id="17">
    <w:p w:rsidR="006A5858" w:rsidRPr="00AF38EA" w:rsidRDefault="006A5858" w:rsidP="00EF07D8">
      <w:pPr>
        <w:pStyle w:val="FootnoteText"/>
      </w:pPr>
      <w:r w:rsidRPr="008637FE">
        <w:rPr>
          <w:rStyle w:val="FootnoteReference"/>
        </w:rPr>
        <w:footnoteRef/>
      </w:r>
      <w:r w:rsidRPr="008637FE">
        <w:tab/>
        <w:t>Regulation (EU) 2019/6 of the European Parliament and of the Council of 11 December 2018 on veterinary medicinal products and repealing Directive 2001/82/EC (OJ L 4, 7.1.2019, p. 43).</w:t>
      </w:r>
    </w:p>
  </w:footnote>
  <w:footnote w:id="18">
    <w:p w:rsidR="006A5858" w:rsidRPr="00AF38EA" w:rsidRDefault="006A5858" w:rsidP="00EF07D8">
      <w:pPr>
        <w:pStyle w:val="FootnoteText"/>
      </w:pPr>
      <w:r w:rsidRPr="008637FE">
        <w:rPr>
          <w:rStyle w:val="FootnoteReference"/>
        </w:rPr>
        <w:footnoteRef/>
      </w:r>
      <w:r w:rsidRPr="008637FE">
        <w:tab/>
        <w:t>Regulation (EU) 2019/1009 of the European Parliament and of the Council of 5 June 2019 laying down rules on the making available on the market of EU fertilising products and amending Regulations (EC) No 1069/2009 and (EC) No 1107/2009 and repealing</w:t>
      </w:r>
      <w:r w:rsidRPr="006325BD">
        <w:t xml:space="preserve"> Regulation (EC) No 2003/2003</w:t>
      </w:r>
      <w:r w:rsidRPr="00115801">
        <w:t xml:space="preserve"> (OJ L 170, 25.6.2019, p. 1).</w:t>
      </w:r>
    </w:p>
  </w:footnote>
  <w:footnote w:id="19">
    <w:p w:rsidR="006A5858" w:rsidRPr="00AF38EA" w:rsidRDefault="006A5858" w:rsidP="00655600">
      <w:pPr>
        <w:pStyle w:val="FootnoteText"/>
      </w:pPr>
      <w:r w:rsidRPr="008637FE">
        <w:rPr>
          <w:rStyle w:val="FootnoteReference"/>
        </w:rPr>
        <w:footnoteRef/>
      </w:r>
      <w:r w:rsidRPr="008637FE">
        <w:tab/>
        <w:t>Regulation (EC) No 1333/2008 of the European Parliament and of the Council of 16 December 2008 on food additives (OJ L 354, 31.12.2008, p. 16).</w:t>
      </w:r>
    </w:p>
  </w:footnote>
  <w:footnote w:id="20">
    <w:p w:rsidR="006A5858" w:rsidRPr="00AF38EA" w:rsidRDefault="006A5858" w:rsidP="00EF07D8">
      <w:pPr>
        <w:pStyle w:val="FootnoteText"/>
      </w:pPr>
      <w:r w:rsidRPr="008637FE">
        <w:rPr>
          <w:rStyle w:val="FootnoteReference"/>
        </w:rPr>
        <w:footnoteRef/>
      </w:r>
      <w:r w:rsidRPr="008637FE">
        <w:tab/>
        <w:t>Regulation (EC) No 1107/2009 of the European Parliament and of the Council of 21 October 2009 concerning the placing of plant protection products on the market and repealing Council Directives 79/117/EEC and 91/414/EEC (OJ L 309, 24.11.2009, p. 1).</w:t>
      </w:r>
    </w:p>
  </w:footnote>
  <w:footnote w:id="21">
    <w:p w:rsidR="006A5858" w:rsidRPr="00AF38EA" w:rsidRDefault="006A5858" w:rsidP="00EF07D8">
      <w:pPr>
        <w:pStyle w:val="FootnoteText"/>
      </w:pPr>
      <w:r w:rsidRPr="008637FE">
        <w:rPr>
          <w:rStyle w:val="FootnoteReference"/>
        </w:rPr>
        <w:footnoteRef/>
      </w:r>
      <w:r w:rsidRPr="008637FE">
        <w:tab/>
      </w:r>
      <w:r w:rsidRPr="00AF38EA">
        <w:t>Regulation (EU) No 528/2012 of the European Parliament and of the Council of 22 May 2012 concerning the making available on the market and use of biocidal products (OJ L 167, 27.6.2012, p. 1).</w:t>
      </w:r>
    </w:p>
  </w:footnote>
  <w:footnote w:id="22">
    <w:p w:rsidR="006A5858" w:rsidRPr="00AF38EA" w:rsidRDefault="006A5858" w:rsidP="00EF07D8">
      <w:pPr>
        <w:pStyle w:val="FootnoteText"/>
      </w:pPr>
      <w:r w:rsidRPr="008637FE">
        <w:rPr>
          <w:rStyle w:val="FootnoteReference"/>
        </w:rPr>
        <w:footnoteRef/>
      </w:r>
      <w:r w:rsidRPr="008637FE">
        <w:tab/>
        <w:t>Regulation (EU) 2017/745 of the European Parliament and of the Council of 5 April 2017 on medical devices, amending</w:t>
      </w:r>
      <w:r w:rsidRPr="00115801">
        <w:t xml:space="preserve"> Directive 2001/83/EC, Regulation (EC) No 178/2002 and Regulation (EC) No 1223/2009 and repealing Council Directives 90/385/EEC and 93/42/EEC (OJ L 117, 5.5.2017, p. 1).</w:t>
      </w:r>
    </w:p>
  </w:footnote>
  <w:footnote w:id="23">
    <w:p w:rsidR="006A5858" w:rsidRPr="00AF38EA" w:rsidRDefault="006A5858">
      <w:pPr>
        <w:pStyle w:val="FootnoteText"/>
      </w:pPr>
      <w:r w:rsidRPr="008637FE">
        <w:rPr>
          <w:rStyle w:val="FootnoteReference"/>
        </w:rPr>
        <w:footnoteRef/>
      </w:r>
      <w:r w:rsidRPr="008637FE">
        <w:tab/>
      </w:r>
      <w:hyperlink r:id="rId7" w:history="1">
        <w:r w:rsidRPr="00AF38EA">
          <w:rPr>
            <w:rStyle w:val="Hyperlink"/>
          </w:rPr>
          <w:t>https://echa.europa.eu/documents/10162/b4d383cd-24fc-82e9-cccf-6d9f66ee9089</w:t>
        </w:r>
      </w:hyperlink>
      <w:r w:rsidRPr="00AF38EA">
        <w:t xml:space="preserve"> </w:t>
      </w:r>
    </w:p>
  </w:footnote>
  <w:footnote w:id="24">
    <w:p w:rsidR="006A5858" w:rsidRDefault="006A5858" w:rsidP="00AF38EA">
      <w:pPr>
        <w:pStyle w:val="FootnoteText"/>
        <w:jc w:val="left"/>
      </w:pPr>
      <w:r w:rsidRPr="008637FE">
        <w:rPr>
          <w:rStyle w:val="FootnoteReference"/>
        </w:rPr>
        <w:footnoteRef/>
      </w:r>
      <w:r w:rsidRPr="008637FE">
        <w:tab/>
      </w:r>
      <w:r>
        <w:t>Committee for Risk Assessment (RAC), Committee for Socio-economic Analysis (SEAC)</w:t>
      </w:r>
    </w:p>
    <w:p w:rsidR="006A5858" w:rsidRPr="0098270F" w:rsidRDefault="006A5858" w:rsidP="007E1923">
      <w:pPr>
        <w:pStyle w:val="FootnoteText"/>
        <w:ind w:firstLine="0"/>
        <w:jc w:val="left"/>
      </w:pPr>
      <w:r>
        <w:t>Opinion on an Annex XV dossier proposing restrictions on intentionally-added microplastics</w:t>
      </w:r>
      <w:r w:rsidRPr="008637FE">
        <w:t xml:space="preserve"> </w:t>
      </w:r>
      <w:r>
        <w:t xml:space="preserve">of 10 December 2020. </w:t>
      </w:r>
      <w:hyperlink r:id="rId8" w:history="1">
        <w:r w:rsidRPr="008637FE">
          <w:rPr>
            <w:rStyle w:val="Hyperlink"/>
          </w:rPr>
          <w:t>https://echa.europa.eu/documents/10162/a513b793-dd84-d83a-9c06-e7a11580f366</w:t>
        </w:r>
      </w:hyperlink>
      <w:r w:rsidRPr="008637FE">
        <w:t xml:space="preserve"> </w:t>
      </w:r>
    </w:p>
  </w:footnote>
  <w:footnote w:id="25">
    <w:p w:rsidR="006A5858" w:rsidRDefault="006A5858">
      <w:pPr>
        <w:pStyle w:val="FootnoteText"/>
      </w:pPr>
      <w:r w:rsidRPr="007E787E">
        <w:rPr>
          <w:rStyle w:val="FootnoteReference"/>
        </w:rPr>
        <w:footnoteRef/>
      </w:r>
      <w:r w:rsidR="007E787E">
        <w:tab/>
      </w:r>
      <w:r>
        <w:t xml:space="preserve">Committee for Risk Assessment (RAC) Opinion related to the request by the Executive Director of ECHA under Art. 77(3)(c) of REACH to prepare a supplementary opinion on: CEN technical report 17519 on risk management measures for artificial pitches and the ESTC study on their effectiveness and the proposed derogation for polymers without carbon atoms in their structure. </w:t>
      </w:r>
      <w:hyperlink r:id="rId9" w:history="1">
        <w:r w:rsidRPr="00922BE8">
          <w:rPr>
            <w:rStyle w:val="Hyperlink"/>
          </w:rPr>
          <w:t>https://echa.europa.eu/documents/10162/17229/art77_3c_mpinfillandnewderogationforpolymers_opi_rac_en.pdf/b85be7e7-c0a8-649a-a0db-56e89e39b3d5?t=1619618145726</w:t>
        </w:r>
      </w:hyperlink>
      <w:r>
        <w:t xml:space="preserve">  </w:t>
      </w:r>
    </w:p>
    <w:p w:rsidR="006A5858" w:rsidRPr="006645D4" w:rsidRDefault="006A585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7E" w:rsidRPr="007E787E" w:rsidRDefault="007E787E" w:rsidP="007E7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7E" w:rsidRPr="007E787E" w:rsidRDefault="007E787E" w:rsidP="007E7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7E" w:rsidRPr="007E787E" w:rsidRDefault="007E787E" w:rsidP="007E7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D20D622"/>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00CF48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36F8459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24CE64A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CAE1BB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978568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DD09AB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AA0C1CE"/>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871AFA"/>
    <w:multiLevelType w:val="multilevel"/>
    <w:tmpl w:val="89BA41E2"/>
    <w:lvl w:ilvl="0">
      <w:start w:val="1"/>
      <w:numFmt w:val="bullet"/>
      <w:pStyle w:val="BulletedList1-usermanual"/>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lvlOverride w:ilvl="0">
      <w:startOverride w:val="1"/>
    </w:lvlOverride>
  </w:num>
  <w:num w:numId="10">
    <w:abstractNumId w:val="22"/>
  </w:num>
  <w:num w:numId="11">
    <w:abstractNumId w:val="19"/>
  </w:num>
  <w:num w:numId="12">
    <w:abstractNumId w:val="12"/>
  </w:num>
  <w:num w:numId="13">
    <w:abstractNumId w:val="21"/>
  </w:num>
  <w:num w:numId="14">
    <w:abstractNumId w:val="11"/>
  </w:num>
  <w:num w:numId="15">
    <w:abstractNumId w:val="13"/>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0"/>
  </w:num>
  <w:num w:numId="24">
    <w:abstractNumId w:val="16"/>
  </w:num>
  <w:num w:numId="25">
    <w:abstractNumId w:val="23"/>
  </w:num>
  <w:num w:numId="26">
    <w:abstractNumId w:val="19"/>
  </w:num>
  <w:num w:numId="27">
    <w:abstractNumId w:val="12"/>
  </w:num>
  <w:num w:numId="28">
    <w:abstractNumId w:val="21"/>
  </w:num>
  <w:num w:numId="29">
    <w:abstractNumId w:val="11"/>
  </w:num>
  <w:num w:numId="30">
    <w:abstractNumId w:val="13"/>
  </w:num>
  <w:num w:numId="31">
    <w:abstractNumId w:val="14"/>
  </w:num>
  <w:num w:numId="32">
    <w:abstractNumId w:val="9"/>
  </w:num>
  <w:num w:numId="33">
    <w:abstractNumId w:val="20"/>
  </w:num>
  <w:num w:numId="34">
    <w:abstractNumId w:val="8"/>
  </w:num>
  <w:num w:numId="35">
    <w:abstractNumId w:val="15"/>
  </w:num>
  <w:num w:numId="36">
    <w:abstractNumId w:val="17"/>
  </w:num>
  <w:num w:numId="37">
    <w:abstractNumId w:val="18"/>
  </w:num>
  <w:num w:numId="38">
    <w:abstractNumId w:val="10"/>
  </w:num>
  <w:num w:numId="39">
    <w:abstractNumId w:val="16"/>
  </w:num>
  <w:num w:numId="40">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de-AT" w:vendorID="64" w:dllVersion="6" w:nlCheck="1" w:checkStyle="0"/>
  <w:activeWritingStyle w:appName="MSWord" w:lang="en-IE" w:vendorID="64" w:dllVersion="6" w:nlCheck="1" w:checkStyle="1"/>
  <w:activeWritingStyle w:appName="MSWord" w:lang="nl-NL" w:vendorID="64" w:dllVersion="6" w:nlCheck="1" w:checkStyle="0"/>
  <w:activeWritingStyle w:appName="MSWord" w:lang="fr-BE" w:vendorID="64" w:dllVersion="6" w:nlCheck="1" w:checkStyle="0"/>
  <w:activeWritingStyle w:appName="MSWord" w:lang="en-GB" w:vendorID="64" w:dllVersion="0" w:nlCheck="1" w:checkStyle="0"/>
  <w:activeWritingStyle w:appName="MSWord" w:lang="nl-NL" w:vendorID="64" w:dllVersion="0" w:nlCheck="1" w:checkStyle="0"/>
  <w:activeWritingStyle w:appName="MSWord" w:lang="en-IE"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de-DE" w:vendorID="64" w:dllVersion="131078" w:nlCheck="1" w:checkStyle="0"/>
  <w:activeWritingStyle w:appName="MSWord" w:lang="nl-NL" w:vendorID="64" w:dllVersion="131078" w:nlCheck="1" w:checkStyle="0"/>
  <w:attachedTemplate r:id="rId1"/>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8-30 09:58:57"/>
    <w:docVar w:name="DQCRepairStyles" w:val=";Footnote Text;Footnote Text;"/>
    <w:docVar w:name="DQCResult_Distribution" w:val="0;0"/>
    <w:docVar w:name="DQCResult_DocumentContent" w:val="0;0"/>
    <w:docVar w:name="DQCResult_DocumentSize" w:val="0;0"/>
    <w:docVar w:name="DQCResult_InvalidFootnotes" w:val="0;0"/>
    <w:docVar w:name="DQCResult_LinkedStyles" w:val="0;0"/>
    <w:docVar w:name="DQCResult_ModifiedMarkers" w:val="0;0"/>
    <w:docVar w:name="DQCResult_ModifiedNumbering" w:val="0;0"/>
    <w:docVar w:name="DQCResult_Objects" w:val="0;0"/>
    <w:docVar w:name="DQCResult_StructureCheck" w:val="0;0"/>
    <w:docVar w:name="DQCResult_UnknownFonts" w:val="0;0"/>
    <w:docVar w:name="DQCStatus" w:val="Green"/>
    <w:docVar w:name="DQCVersion" w:val="3"/>
    <w:docVar w:name="DQCWithWarnings" w:val="0"/>
    <w:docVar w:name="LW_CORRIGENDUM" w:val="&lt;UNUSED&gt;"/>
    <w:docVar w:name="LW_COVERPAGE_EXISTS" w:val="True"/>
    <w:docVar w:name="LW_COVERPAGE_GUID" w:val="8AD92022-32FF-44FF-AC18-B79E67B0C216"/>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2) XXX"/>
    <w:docVar w:name="LW_REF.INTERNE" w:val="D083921/01"/>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XVII to Regulation (EC) No 1907/2006 of the European Parliament and of the Council concerning the Registration, Evaluation, Authorisation and Restriction of Chemicals (REACH) as regards synthetic polymer microparticles"/>
    <w:docVar w:name="LW_TYPE.DOC.CP" w:val="COMMISSION REGULATION (EU) \u8230?/\u8230?"/>
  </w:docVars>
  <w:rsids>
    <w:rsidRoot w:val="0019272C"/>
    <w:rsid w:val="000002C0"/>
    <w:rsid w:val="00000380"/>
    <w:rsid w:val="0000052C"/>
    <w:rsid w:val="00000D54"/>
    <w:rsid w:val="000028FE"/>
    <w:rsid w:val="00004327"/>
    <w:rsid w:val="00004669"/>
    <w:rsid w:val="000052A7"/>
    <w:rsid w:val="0000541C"/>
    <w:rsid w:val="000057A9"/>
    <w:rsid w:val="00005B8C"/>
    <w:rsid w:val="00005C29"/>
    <w:rsid w:val="0000604E"/>
    <w:rsid w:val="00006466"/>
    <w:rsid w:val="000106F6"/>
    <w:rsid w:val="0001129B"/>
    <w:rsid w:val="00011394"/>
    <w:rsid w:val="000120DF"/>
    <w:rsid w:val="000125AA"/>
    <w:rsid w:val="000127F6"/>
    <w:rsid w:val="00012922"/>
    <w:rsid w:val="00012F9E"/>
    <w:rsid w:val="00015AC2"/>
    <w:rsid w:val="00017271"/>
    <w:rsid w:val="00017329"/>
    <w:rsid w:val="00020118"/>
    <w:rsid w:val="000207A9"/>
    <w:rsid w:val="00020BDC"/>
    <w:rsid w:val="000259CF"/>
    <w:rsid w:val="00025EF2"/>
    <w:rsid w:val="0002637A"/>
    <w:rsid w:val="00026C42"/>
    <w:rsid w:val="00027BF3"/>
    <w:rsid w:val="00027C8E"/>
    <w:rsid w:val="000327E8"/>
    <w:rsid w:val="00032F28"/>
    <w:rsid w:val="00034A2D"/>
    <w:rsid w:val="000355AF"/>
    <w:rsid w:val="0003694B"/>
    <w:rsid w:val="00036D30"/>
    <w:rsid w:val="00037672"/>
    <w:rsid w:val="00037B67"/>
    <w:rsid w:val="0004028C"/>
    <w:rsid w:val="000419FB"/>
    <w:rsid w:val="00041BF3"/>
    <w:rsid w:val="00042657"/>
    <w:rsid w:val="00042CBC"/>
    <w:rsid w:val="00043000"/>
    <w:rsid w:val="000432F8"/>
    <w:rsid w:val="0004403D"/>
    <w:rsid w:val="0004427C"/>
    <w:rsid w:val="000443DF"/>
    <w:rsid w:val="0004618D"/>
    <w:rsid w:val="00050FC2"/>
    <w:rsid w:val="000510EF"/>
    <w:rsid w:val="000527A8"/>
    <w:rsid w:val="000530E3"/>
    <w:rsid w:val="00053931"/>
    <w:rsid w:val="00054557"/>
    <w:rsid w:val="00054690"/>
    <w:rsid w:val="0005473D"/>
    <w:rsid w:val="00055E93"/>
    <w:rsid w:val="00057C5D"/>
    <w:rsid w:val="000601E0"/>
    <w:rsid w:val="00060604"/>
    <w:rsid w:val="00060E55"/>
    <w:rsid w:val="00061470"/>
    <w:rsid w:val="000625D2"/>
    <w:rsid w:val="00062C57"/>
    <w:rsid w:val="000630FC"/>
    <w:rsid w:val="000637C9"/>
    <w:rsid w:val="00064597"/>
    <w:rsid w:val="00064BAB"/>
    <w:rsid w:val="000651B9"/>
    <w:rsid w:val="00065284"/>
    <w:rsid w:val="0006580F"/>
    <w:rsid w:val="00065987"/>
    <w:rsid w:val="00065D0C"/>
    <w:rsid w:val="00066B27"/>
    <w:rsid w:val="00066D49"/>
    <w:rsid w:val="00066FC7"/>
    <w:rsid w:val="00067698"/>
    <w:rsid w:val="00067B81"/>
    <w:rsid w:val="000702A7"/>
    <w:rsid w:val="000702CA"/>
    <w:rsid w:val="00071EF2"/>
    <w:rsid w:val="00071F99"/>
    <w:rsid w:val="000735D5"/>
    <w:rsid w:val="00073AFF"/>
    <w:rsid w:val="00074EE2"/>
    <w:rsid w:val="0007619F"/>
    <w:rsid w:val="00076D33"/>
    <w:rsid w:val="00080955"/>
    <w:rsid w:val="000824E6"/>
    <w:rsid w:val="00084E75"/>
    <w:rsid w:val="00085C9B"/>
    <w:rsid w:val="00086E2E"/>
    <w:rsid w:val="000875F4"/>
    <w:rsid w:val="0009211C"/>
    <w:rsid w:val="0009218E"/>
    <w:rsid w:val="00093312"/>
    <w:rsid w:val="000936F0"/>
    <w:rsid w:val="000938E3"/>
    <w:rsid w:val="00096873"/>
    <w:rsid w:val="00096A14"/>
    <w:rsid w:val="000A02F9"/>
    <w:rsid w:val="000A057F"/>
    <w:rsid w:val="000A13A0"/>
    <w:rsid w:val="000A1C7B"/>
    <w:rsid w:val="000A2150"/>
    <w:rsid w:val="000A26C6"/>
    <w:rsid w:val="000A2B13"/>
    <w:rsid w:val="000A3ABB"/>
    <w:rsid w:val="000A4473"/>
    <w:rsid w:val="000A675F"/>
    <w:rsid w:val="000A67BC"/>
    <w:rsid w:val="000A6960"/>
    <w:rsid w:val="000A6E3A"/>
    <w:rsid w:val="000A731E"/>
    <w:rsid w:val="000A74E0"/>
    <w:rsid w:val="000B011F"/>
    <w:rsid w:val="000B1867"/>
    <w:rsid w:val="000B1F10"/>
    <w:rsid w:val="000B2584"/>
    <w:rsid w:val="000B26FB"/>
    <w:rsid w:val="000B2A7C"/>
    <w:rsid w:val="000B59F4"/>
    <w:rsid w:val="000B63EA"/>
    <w:rsid w:val="000B6526"/>
    <w:rsid w:val="000B71E7"/>
    <w:rsid w:val="000B7A84"/>
    <w:rsid w:val="000C0696"/>
    <w:rsid w:val="000C084B"/>
    <w:rsid w:val="000C1072"/>
    <w:rsid w:val="000C1C59"/>
    <w:rsid w:val="000C2478"/>
    <w:rsid w:val="000C2E32"/>
    <w:rsid w:val="000C3239"/>
    <w:rsid w:val="000C3949"/>
    <w:rsid w:val="000C476E"/>
    <w:rsid w:val="000C483D"/>
    <w:rsid w:val="000C4C81"/>
    <w:rsid w:val="000C5773"/>
    <w:rsid w:val="000C595D"/>
    <w:rsid w:val="000C5B77"/>
    <w:rsid w:val="000C68A7"/>
    <w:rsid w:val="000C7E15"/>
    <w:rsid w:val="000D0621"/>
    <w:rsid w:val="000D0F87"/>
    <w:rsid w:val="000D2736"/>
    <w:rsid w:val="000D2A0E"/>
    <w:rsid w:val="000D2AFF"/>
    <w:rsid w:val="000D3B73"/>
    <w:rsid w:val="000D42C4"/>
    <w:rsid w:val="000D48D3"/>
    <w:rsid w:val="000D60D2"/>
    <w:rsid w:val="000D6ABC"/>
    <w:rsid w:val="000D75F7"/>
    <w:rsid w:val="000D787E"/>
    <w:rsid w:val="000E000A"/>
    <w:rsid w:val="000E0617"/>
    <w:rsid w:val="000E0FC9"/>
    <w:rsid w:val="000E16C3"/>
    <w:rsid w:val="000E1C40"/>
    <w:rsid w:val="000E28B9"/>
    <w:rsid w:val="000E2C7B"/>
    <w:rsid w:val="000E2F13"/>
    <w:rsid w:val="000E306A"/>
    <w:rsid w:val="000E4612"/>
    <w:rsid w:val="000E4798"/>
    <w:rsid w:val="000E51D1"/>
    <w:rsid w:val="000E5919"/>
    <w:rsid w:val="000E6C95"/>
    <w:rsid w:val="000E6EC6"/>
    <w:rsid w:val="000E7041"/>
    <w:rsid w:val="000E7FC8"/>
    <w:rsid w:val="000F02D1"/>
    <w:rsid w:val="000F182B"/>
    <w:rsid w:val="000F197A"/>
    <w:rsid w:val="000F2F18"/>
    <w:rsid w:val="000F3183"/>
    <w:rsid w:val="000F336E"/>
    <w:rsid w:val="000F4733"/>
    <w:rsid w:val="000F48C4"/>
    <w:rsid w:val="000F52FF"/>
    <w:rsid w:val="000F5B87"/>
    <w:rsid w:val="000F6AB6"/>
    <w:rsid w:val="000F6D07"/>
    <w:rsid w:val="000F6F3C"/>
    <w:rsid w:val="00100E28"/>
    <w:rsid w:val="00101F0C"/>
    <w:rsid w:val="00105407"/>
    <w:rsid w:val="00106C6E"/>
    <w:rsid w:val="0011161E"/>
    <w:rsid w:val="00111804"/>
    <w:rsid w:val="001120C7"/>
    <w:rsid w:val="001126EF"/>
    <w:rsid w:val="00112F04"/>
    <w:rsid w:val="0011324D"/>
    <w:rsid w:val="001140DB"/>
    <w:rsid w:val="00115801"/>
    <w:rsid w:val="0011593B"/>
    <w:rsid w:val="00115E32"/>
    <w:rsid w:val="0011649B"/>
    <w:rsid w:val="00116576"/>
    <w:rsid w:val="00116CDE"/>
    <w:rsid w:val="00116F87"/>
    <w:rsid w:val="0011732A"/>
    <w:rsid w:val="001208AE"/>
    <w:rsid w:val="0012123C"/>
    <w:rsid w:val="001218CA"/>
    <w:rsid w:val="001238A5"/>
    <w:rsid w:val="0012400C"/>
    <w:rsid w:val="001240D8"/>
    <w:rsid w:val="0012507A"/>
    <w:rsid w:val="00125295"/>
    <w:rsid w:val="001254E7"/>
    <w:rsid w:val="00126BBB"/>
    <w:rsid w:val="00127CF1"/>
    <w:rsid w:val="00131BAF"/>
    <w:rsid w:val="00132D70"/>
    <w:rsid w:val="001332ED"/>
    <w:rsid w:val="001336C9"/>
    <w:rsid w:val="001341C0"/>
    <w:rsid w:val="0013459D"/>
    <w:rsid w:val="00134BAA"/>
    <w:rsid w:val="0013595F"/>
    <w:rsid w:val="00136201"/>
    <w:rsid w:val="001375C8"/>
    <w:rsid w:val="00137C6B"/>
    <w:rsid w:val="00137EEB"/>
    <w:rsid w:val="00140BE0"/>
    <w:rsid w:val="00141403"/>
    <w:rsid w:val="00141470"/>
    <w:rsid w:val="00141E43"/>
    <w:rsid w:val="00142BA6"/>
    <w:rsid w:val="00143A79"/>
    <w:rsid w:val="001440EC"/>
    <w:rsid w:val="00145077"/>
    <w:rsid w:val="00145F1C"/>
    <w:rsid w:val="00146029"/>
    <w:rsid w:val="0014672E"/>
    <w:rsid w:val="00146CF2"/>
    <w:rsid w:val="00147066"/>
    <w:rsid w:val="00150334"/>
    <w:rsid w:val="00151230"/>
    <w:rsid w:val="00151790"/>
    <w:rsid w:val="00152086"/>
    <w:rsid w:val="001520F0"/>
    <w:rsid w:val="001539E0"/>
    <w:rsid w:val="0015428B"/>
    <w:rsid w:val="001545D8"/>
    <w:rsid w:val="00154814"/>
    <w:rsid w:val="00155BED"/>
    <w:rsid w:val="00156EB3"/>
    <w:rsid w:val="00156ECA"/>
    <w:rsid w:val="00160C85"/>
    <w:rsid w:val="00163356"/>
    <w:rsid w:val="001633B3"/>
    <w:rsid w:val="00163525"/>
    <w:rsid w:val="001642E9"/>
    <w:rsid w:val="00164987"/>
    <w:rsid w:val="00164E23"/>
    <w:rsid w:val="00165773"/>
    <w:rsid w:val="001659FE"/>
    <w:rsid w:val="00165F09"/>
    <w:rsid w:val="00166200"/>
    <w:rsid w:val="0016624E"/>
    <w:rsid w:val="00166B27"/>
    <w:rsid w:val="00171635"/>
    <w:rsid w:val="00173B65"/>
    <w:rsid w:val="00174217"/>
    <w:rsid w:val="001743BF"/>
    <w:rsid w:val="00174A6A"/>
    <w:rsid w:val="001752FD"/>
    <w:rsid w:val="001757DE"/>
    <w:rsid w:val="00176782"/>
    <w:rsid w:val="00176AEC"/>
    <w:rsid w:val="00177D03"/>
    <w:rsid w:val="0018003A"/>
    <w:rsid w:val="00180321"/>
    <w:rsid w:val="001828D7"/>
    <w:rsid w:val="00183704"/>
    <w:rsid w:val="00184067"/>
    <w:rsid w:val="00185D7C"/>
    <w:rsid w:val="00187166"/>
    <w:rsid w:val="00190C60"/>
    <w:rsid w:val="0019120A"/>
    <w:rsid w:val="00191704"/>
    <w:rsid w:val="0019272C"/>
    <w:rsid w:val="00192A09"/>
    <w:rsid w:val="001932B5"/>
    <w:rsid w:val="00193F49"/>
    <w:rsid w:val="001948FB"/>
    <w:rsid w:val="00194A03"/>
    <w:rsid w:val="00194D80"/>
    <w:rsid w:val="00195CDA"/>
    <w:rsid w:val="00195E34"/>
    <w:rsid w:val="00196A4C"/>
    <w:rsid w:val="001975DD"/>
    <w:rsid w:val="0019787B"/>
    <w:rsid w:val="001979CA"/>
    <w:rsid w:val="00197E0B"/>
    <w:rsid w:val="001A1760"/>
    <w:rsid w:val="001A204D"/>
    <w:rsid w:val="001A2A63"/>
    <w:rsid w:val="001A3136"/>
    <w:rsid w:val="001A3274"/>
    <w:rsid w:val="001A38B2"/>
    <w:rsid w:val="001A4193"/>
    <w:rsid w:val="001A433F"/>
    <w:rsid w:val="001A53F6"/>
    <w:rsid w:val="001A62F9"/>
    <w:rsid w:val="001A6687"/>
    <w:rsid w:val="001A6A5A"/>
    <w:rsid w:val="001A7C18"/>
    <w:rsid w:val="001B095F"/>
    <w:rsid w:val="001B1289"/>
    <w:rsid w:val="001B277F"/>
    <w:rsid w:val="001B2C36"/>
    <w:rsid w:val="001B52E7"/>
    <w:rsid w:val="001B63B4"/>
    <w:rsid w:val="001C01CE"/>
    <w:rsid w:val="001C0C47"/>
    <w:rsid w:val="001C1887"/>
    <w:rsid w:val="001C1D7B"/>
    <w:rsid w:val="001C1F19"/>
    <w:rsid w:val="001C2A0D"/>
    <w:rsid w:val="001C2CB2"/>
    <w:rsid w:val="001C357A"/>
    <w:rsid w:val="001C3A09"/>
    <w:rsid w:val="001C3E45"/>
    <w:rsid w:val="001C42E5"/>
    <w:rsid w:val="001C5E96"/>
    <w:rsid w:val="001C6554"/>
    <w:rsid w:val="001C7E44"/>
    <w:rsid w:val="001C7F88"/>
    <w:rsid w:val="001D025B"/>
    <w:rsid w:val="001D0DBC"/>
    <w:rsid w:val="001D29EE"/>
    <w:rsid w:val="001D32AB"/>
    <w:rsid w:val="001D346F"/>
    <w:rsid w:val="001D49C7"/>
    <w:rsid w:val="001D4D5A"/>
    <w:rsid w:val="001D4DCD"/>
    <w:rsid w:val="001D5528"/>
    <w:rsid w:val="001D5F08"/>
    <w:rsid w:val="001D767F"/>
    <w:rsid w:val="001E0EF7"/>
    <w:rsid w:val="001E0FAE"/>
    <w:rsid w:val="001E1B0C"/>
    <w:rsid w:val="001E1E72"/>
    <w:rsid w:val="001E2E57"/>
    <w:rsid w:val="001E3B55"/>
    <w:rsid w:val="001E40B4"/>
    <w:rsid w:val="001E4997"/>
    <w:rsid w:val="001E52B8"/>
    <w:rsid w:val="001E5B4C"/>
    <w:rsid w:val="001E5BBE"/>
    <w:rsid w:val="001E5F0E"/>
    <w:rsid w:val="001E6447"/>
    <w:rsid w:val="001E6995"/>
    <w:rsid w:val="001E7A0E"/>
    <w:rsid w:val="001E7CA1"/>
    <w:rsid w:val="001F09DF"/>
    <w:rsid w:val="001F13DE"/>
    <w:rsid w:val="001F330E"/>
    <w:rsid w:val="001F35F1"/>
    <w:rsid w:val="001F3AAF"/>
    <w:rsid w:val="001F466C"/>
    <w:rsid w:val="001F4C4C"/>
    <w:rsid w:val="001F5E52"/>
    <w:rsid w:val="001F671B"/>
    <w:rsid w:val="001F67F8"/>
    <w:rsid w:val="001F7615"/>
    <w:rsid w:val="00200A25"/>
    <w:rsid w:val="00200DD9"/>
    <w:rsid w:val="00200F17"/>
    <w:rsid w:val="00201336"/>
    <w:rsid w:val="00201A42"/>
    <w:rsid w:val="00201DD7"/>
    <w:rsid w:val="00201E91"/>
    <w:rsid w:val="00203C07"/>
    <w:rsid w:val="00203CB3"/>
    <w:rsid w:val="00204238"/>
    <w:rsid w:val="00204A24"/>
    <w:rsid w:val="00206B88"/>
    <w:rsid w:val="002071F1"/>
    <w:rsid w:val="00210F51"/>
    <w:rsid w:val="002127B1"/>
    <w:rsid w:val="00212BC4"/>
    <w:rsid w:val="00212F7E"/>
    <w:rsid w:val="002130C9"/>
    <w:rsid w:val="00213727"/>
    <w:rsid w:val="00213E4F"/>
    <w:rsid w:val="00213F6A"/>
    <w:rsid w:val="00214465"/>
    <w:rsid w:val="00214813"/>
    <w:rsid w:val="00216C5B"/>
    <w:rsid w:val="0021783E"/>
    <w:rsid w:val="0021788B"/>
    <w:rsid w:val="00217D2B"/>
    <w:rsid w:val="00220231"/>
    <w:rsid w:val="00221CA4"/>
    <w:rsid w:val="00221DB2"/>
    <w:rsid w:val="0022420A"/>
    <w:rsid w:val="00224329"/>
    <w:rsid w:val="00224539"/>
    <w:rsid w:val="00224EFA"/>
    <w:rsid w:val="002255A4"/>
    <w:rsid w:val="0022570D"/>
    <w:rsid w:val="002263F7"/>
    <w:rsid w:val="0022684B"/>
    <w:rsid w:val="002278E5"/>
    <w:rsid w:val="00227BC7"/>
    <w:rsid w:val="002301ED"/>
    <w:rsid w:val="00230C7B"/>
    <w:rsid w:val="002311F0"/>
    <w:rsid w:val="00231727"/>
    <w:rsid w:val="00231E35"/>
    <w:rsid w:val="00232B35"/>
    <w:rsid w:val="0023307A"/>
    <w:rsid w:val="00234D94"/>
    <w:rsid w:val="00234EC3"/>
    <w:rsid w:val="00235773"/>
    <w:rsid w:val="002358E3"/>
    <w:rsid w:val="002365C0"/>
    <w:rsid w:val="0023727C"/>
    <w:rsid w:val="00237D35"/>
    <w:rsid w:val="00237F43"/>
    <w:rsid w:val="0024093A"/>
    <w:rsid w:val="00241C54"/>
    <w:rsid w:val="00241D7C"/>
    <w:rsid w:val="00241E99"/>
    <w:rsid w:val="0024311A"/>
    <w:rsid w:val="00243677"/>
    <w:rsid w:val="00243BB6"/>
    <w:rsid w:val="002441EE"/>
    <w:rsid w:val="0024508D"/>
    <w:rsid w:val="00245168"/>
    <w:rsid w:val="00245460"/>
    <w:rsid w:val="00246C0F"/>
    <w:rsid w:val="00247559"/>
    <w:rsid w:val="0024778A"/>
    <w:rsid w:val="00247ED4"/>
    <w:rsid w:val="00250128"/>
    <w:rsid w:val="00250327"/>
    <w:rsid w:val="00251F5C"/>
    <w:rsid w:val="00251FE8"/>
    <w:rsid w:val="00252B1B"/>
    <w:rsid w:val="002535E6"/>
    <w:rsid w:val="00255589"/>
    <w:rsid w:val="00255980"/>
    <w:rsid w:val="00255BC6"/>
    <w:rsid w:val="00256187"/>
    <w:rsid w:val="00256444"/>
    <w:rsid w:val="002574FB"/>
    <w:rsid w:val="00257B14"/>
    <w:rsid w:val="00260A57"/>
    <w:rsid w:val="00260F08"/>
    <w:rsid w:val="00262462"/>
    <w:rsid w:val="00263084"/>
    <w:rsid w:val="002641F6"/>
    <w:rsid w:val="00264334"/>
    <w:rsid w:val="00264722"/>
    <w:rsid w:val="00265550"/>
    <w:rsid w:val="00266946"/>
    <w:rsid w:val="00266C65"/>
    <w:rsid w:val="00270ED1"/>
    <w:rsid w:val="00271C91"/>
    <w:rsid w:val="00272733"/>
    <w:rsid w:val="00272A17"/>
    <w:rsid w:val="00272F21"/>
    <w:rsid w:val="00273175"/>
    <w:rsid w:val="002731F9"/>
    <w:rsid w:val="002737EA"/>
    <w:rsid w:val="002745AE"/>
    <w:rsid w:val="0027473A"/>
    <w:rsid w:val="00275BD3"/>
    <w:rsid w:val="002765B2"/>
    <w:rsid w:val="002822DE"/>
    <w:rsid w:val="0028279E"/>
    <w:rsid w:val="00282995"/>
    <w:rsid w:val="00282F12"/>
    <w:rsid w:val="0028345A"/>
    <w:rsid w:val="0028389F"/>
    <w:rsid w:val="00284A1D"/>
    <w:rsid w:val="00284E1A"/>
    <w:rsid w:val="00285710"/>
    <w:rsid w:val="00285DF1"/>
    <w:rsid w:val="00286784"/>
    <w:rsid w:val="002868BC"/>
    <w:rsid w:val="00286919"/>
    <w:rsid w:val="002869E5"/>
    <w:rsid w:val="00286CD7"/>
    <w:rsid w:val="00287161"/>
    <w:rsid w:val="00287E26"/>
    <w:rsid w:val="00290EDC"/>
    <w:rsid w:val="00291857"/>
    <w:rsid w:val="002919B0"/>
    <w:rsid w:val="002925CF"/>
    <w:rsid w:val="00292D94"/>
    <w:rsid w:val="002953EA"/>
    <w:rsid w:val="002967E2"/>
    <w:rsid w:val="0029698D"/>
    <w:rsid w:val="002971FD"/>
    <w:rsid w:val="00297239"/>
    <w:rsid w:val="00297314"/>
    <w:rsid w:val="002A018A"/>
    <w:rsid w:val="002A0D97"/>
    <w:rsid w:val="002A4AB6"/>
    <w:rsid w:val="002A4D64"/>
    <w:rsid w:val="002A540A"/>
    <w:rsid w:val="002A5F2E"/>
    <w:rsid w:val="002B00D0"/>
    <w:rsid w:val="002B2013"/>
    <w:rsid w:val="002B2A86"/>
    <w:rsid w:val="002B2CE5"/>
    <w:rsid w:val="002B45AE"/>
    <w:rsid w:val="002B508E"/>
    <w:rsid w:val="002B6925"/>
    <w:rsid w:val="002B6A63"/>
    <w:rsid w:val="002B7384"/>
    <w:rsid w:val="002C00E4"/>
    <w:rsid w:val="002C07E0"/>
    <w:rsid w:val="002C0B0B"/>
    <w:rsid w:val="002C0B86"/>
    <w:rsid w:val="002C1023"/>
    <w:rsid w:val="002C10CB"/>
    <w:rsid w:val="002C1493"/>
    <w:rsid w:val="002C27E2"/>
    <w:rsid w:val="002C2B95"/>
    <w:rsid w:val="002C3C9E"/>
    <w:rsid w:val="002C3EC0"/>
    <w:rsid w:val="002C4669"/>
    <w:rsid w:val="002C47F9"/>
    <w:rsid w:val="002C48A2"/>
    <w:rsid w:val="002C4A54"/>
    <w:rsid w:val="002C5143"/>
    <w:rsid w:val="002C5254"/>
    <w:rsid w:val="002C54BA"/>
    <w:rsid w:val="002C58F5"/>
    <w:rsid w:val="002C6B39"/>
    <w:rsid w:val="002D0492"/>
    <w:rsid w:val="002D1CD8"/>
    <w:rsid w:val="002D25B6"/>
    <w:rsid w:val="002D27B0"/>
    <w:rsid w:val="002D35E1"/>
    <w:rsid w:val="002D3C29"/>
    <w:rsid w:val="002D51A8"/>
    <w:rsid w:val="002D6E0A"/>
    <w:rsid w:val="002D7DAD"/>
    <w:rsid w:val="002E0BDB"/>
    <w:rsid w:val="002E0FCB"/>
    <w:rsid w:val="002E1209"/>
    <w:rsid w:val="002E1E60"/>
    <w:rsid w:val="002E2201"/>
    <w:rsid w:val="002E247E"/>
    <w:rsid w:val="002E257A"/>
    <w:rsid w:val="002E27A8"/>
    <w:rsid w:val="002E2CFE"/>
    <w:rsid w:val="002E34D5"/>
    <w:rsid w:val="002E36B3"/>
    <w:rsid w:val="002E3DE6"/>
    <w:rsid w:val="002E416A"/>
    <w:rsid w:val="002E4269"/>
    <w:rsid w:val="002E4334"/>
    <w:rsid w:val="002E52BE"/>
    <w:rsid w:val="002E5980"/>
    <w:rsid w:val="002E5DB1"/>
    <w:rsid w:val="002E7D05"/>
    <w:rsid w:val="002E7D7E"/>
    <w:rsid w:val="002E7EA0"/>
    <w:rsid w:val="002F07ED"/>
    <w:rsid w:val="002F08D8"/>
    <w:rsid w:val="002F1083"/>
    <w:rsid w:val="002F207B"/>
    <w:rsid w:val="002F20A7"/>
    <w:rsid w:val="002F3747"/>
    <w:rsid w:val="002F42D1"/>
    <w:rsid w:val="002F4D31"/>
    <w:rsid w:val="002F4F2F"/>
    <w:rsid w:val="002F5704"/>
    <w:rsid w:val="002F5F41"/>
    <w:rsid w:val="002F716D"/>
    <w:rsid w:val="002F7452"/>
    <w:rsid w:val="002F7D82"/>
    <w:rsid w:val="003005CC"/>
    <w:rsid w:val="00300C8F"/>
    <w:rsid w:val="00301275"/>
    <w:rsid w:val="00301373"/>
    <w:rsid w:val="00301ACB"/>
    <w:rsid w:val="00301CDE"/>
    <w:rsid w:val="00301CF1"/>
    <w:rsid w:val="00301F64"/>
    <w:rsid w:val="0030262A"/>
    <w:rsid w:val="003028D0"/>
    <w:rsid w:val="00302B8C"/>
    <w:rsid w:val="00303D13"/>
    <w:rsid w:val="00304D34"/>
    <w:rsid w:val="00305873"/>
    <w:rsid w:val="003060DD"/>
    <w:rsid w:val="00306E6C"/>
    <w:rsid w:val="0030724C"/>
    <w:rsid w:val="0030796A"/>
    <w:rsid w:val="003079B3"/>
    <w:rsid w:val="00307FDE"/>
    <w:rsid w:val="00312703"/>
    <w:rsid w:val="00312E7E"/>
    <w:rsid w:val="00313179"/>
    <w:rsid w:val="00313B3B"/>
    <w:rsid w:val="00314615"/>
    <w:rsid w:val="00314759"/>
    <w:rsid w:val="00314783"/>
    <w:rsid w:val="00314D2C"/>
    <w:rsid w:val="003152A0"/>
    <w:rsid w:val="003153D1"/>
    <w:rsid w:val="003159A2"/>
    <w:rsid w:val="00315CCF"/>
    <w:rsid w:val="0031651C"/>
    <w:rsid w:val="0031679C"/>
    <w:rsid w:val="00317B60"/>
    <w:rsid w:val="00320401"/>
    <w:rsid w:val="00320B2E"/>
    <w:rsid w:val="0032259E"/>
    <w:rsid w:val="00322DFA"/>
    <w:rsid w:val="003237A6"/>
    <w:rsid w:val="0032389C"/>
    <w:rsid w:val="00324B78"/>
    <w:rsid w:val="003252DF"/>
    <w:rsid w:val="00325E97"/>
    <w:rsid w:val="003271B6"/>
    <w:rsid w:val="003279BB"/>
    <w:rsid w:val="00327B0B"/>
    <w:rsid w:val="00330A70"/>
    <w:rsid w:val="0033189E"/>
    <w:rsid w:val="00332A94"/>
    <w:rsid w:val="003333A1"/>
    <w:rsid w:val="003336AD"/>
    <w:rsid w:val="0033377C"/>
    <w:rsid w:val="0033459D"/>
    <w:rsid w:val="00340092"/>
    <w:rsid w:val="00340649"/>
    <w:rsid w:val="00340A3F"/>
    <w:rsid w:val="00340CBC"/>
    <w:rsid w:val="00340D5F"/>
    <w:rsid w:val="00340DFB"/>
    <w:rsid w:val="003421EF"/>
    <w:rsid w:val="0034445E"/>
    <w:rsid w:val="0034456D"/>
    <w:rsid w:val="003458C7"/>
    <w:rsid w:val="00345DF9"/>
    <w:rsid w:val="0034770B"/>
    <w:rsid w:val="00347851"/>
    <w:rsid w:val="00350D5C"/>
    <w:rsid w:val="00350EC8"/>
    <w:rsid w:val="00352237"/>
    <w:rsid w:val="00353404"/>
    <w:rsid w:val="0035344A"/>
    <w:rsid w:val="00354069"/>
    <w:rsid w:val="003552EF"/>
    <w:rsid w:val="00355D92"/>
    <w:rsid w:val="003604D1"/>
    <w:rsid w:val="00360F6F"/>
    <w:rsid w:val="00361FF9"/>
    <w:rsid w:val="0036204F"/>
    <w:rsid w:val="00362925"/>
    <w:rsid w:val="00362982"/>
    <w:rsid w:val="00363080"/>
    <w:rsid w:val="003637A3"/>
    <w:rsid w:val="00364C7C"/>
    <w:rsid w:val="0036517E"/>
    <w:rsid w:val="00365DC0"/>
    <w:rsid w:val="00366F2E"/>
    <w:rsid w:val="00366FC9"/>
    <w:rsid w:val="0036744A"/>
    <w:rsid w:val="00367B96"/>
    <w:rsid w:val="003708A6"/>
    <w:rsid w:val="00373277"/>
    <w:rsid w:val="0037356C"/>
    <w:rsid w:val="00374B27"/>
    <w:rsid w:val="00374EE3"/>
    <w:rsid w:val="00374FCB"/>
    <w:rsid w:val="0037516B"/>
    <w:rsid w:val="00376A38"/>
    <w:rsid w:val="003779FA"/>
    <w:rsid w:val="00381709"/>
    <w:rsid w:val="00381716"/>
    <w:rsid w:val="00382A20"/>
    <w:rsid w:val="003858CF"/>
    <w:rsid w:val="0038757A"/>
    <w:rsid w:val="00390749"/>
    <w:rsid w:val="00393389"/>
    <w:rsid w:val="00393AC1"/>
    <w:rsid w:val="003943CB"/>
    <w:rsid w:val="00395361"/>
    <w:rsid w:val="00396789"/>
    <w:rsid w:val="003A00D9"/>
    <w:rsid w:val="003A0FEE"/>
    <w:rsid w:val="003A17E8"/>
    <w:rsid w:val="003A3DC1"/>
    <w:rsid w:val="003A49B7"/>
    <w:rsid w:val="003A4E2D"/>
    <w:rsid w:val="003A6A36"/>
    <w:rsid w:val="003B1058"/>
    <w:rsid w:val="003B11B2"/>
    <w:rsid w:val="003B2FAB"/>
    <w:rsid w:val="003B314A"/>
    <w:rsid w:val="003B387D"/>
    <w:rsid w:val="003B43B4"/>
    <w:rsid w:val="003B55D6"/>
    <w:rsid w:val="003B5F31"/>
    <w:rsid w:val="003B6971"/>
    <w:rsid w:val="003B6FC5"/>
    <w:rsid w:val="003B74CD"/>
    <w:rsid w:val="003C030F"/>
    <w:rsid w:val="003C0E61"/>
    <w:rsid w:val="003C1131"/>
    <w:rsid w:val="003C2108"/>
    <w:rsid w:val="003C2D0A"/>
    <w:rsid w:val="003C33B6"/>
    <w:rsid w:val="003C33DE"/>
    <w:rsid w:val="003C66A8"/>
    <w:rsid w:val="003C7266"/>
    <w:rsid w:val="003D003D"/>
    <w:rsid w:val="003D081A"/>
    <w:rsid w:val="003D0C53"/>
    <w:rsid w:val="003D252B"/>
    <w:rsid w:val="003D27BD"/>
    <w:rsid w:val="003D29D3"/>
    <w:rsid w:val="003D2F5A"/>
    <w:rsid w:val="003D3570"/>
    <w:rsid w:val="003D3A71"/>
    <w:rsid w:val="003D3DE7"/>
    <w:rsid w:val="003D4508"/>
    <w:rsid w:val="003D4D22"/>
    <w:rsid w:val="003D4FE0"/>
    <w:rsid w:val="003D6101"/>
    <w:rsid w:val="003D6982"/>
    <w:rsid w:val="003D74EE"/>
    <w:rsid w:val="003D7886"/>
    <w:rsid w:val="003D7996"/>
    <w:rsid w:val="003E01A5"/>
    <w:rsid w:val="003E06A8"/>
    <w:rsid w:val="003E0AE1"/>
    <w:rsid w:val="003E0F1E"/>
    <w:rsid w:val="003E14B1"/>
    <w:rsid w:val="003E3F0D"/>
    <w:rsid w:val="003E4600"/>
    <w:rsid w:val="003E524E"/>
    <w:rsid w:val="003E5596"/>
    <w:rsid w:val="003E5763"/>
    <w:rsid w:val="003E660A"/>
    <w:rsid w:val="003E66BB"/>
    <w:rsid w:val="003E6B2C"/>
    <w:rsid w:val="003E7A99"/>
    <w:rsid w:val="003F2146"/>
    <w:rsid w:val="003F26AB"/>
    <w:rsid w:val="003F27CA"/>
    <w:rsid w:val="003F3B14"/>
    <w:rsid w:val="003F4056"/>
    <w:rsid w:val="003F41C9"/>
    <w:rsid w:val="003F481F"/>
    <w:rsid w:val="003F5C65"/>
    <w:rsid w:val="003F5DF9"/>
    <w:rsid w:val="003F601B"/>
    <w:rsid w:val="003F61FD"/>
    <w:rsid w:val="003F6377"/>
    <w:rsid w:val="003F63ED"/>
    <w:rsid w:val="003F7009"/>
    <w:rsid w:val="003F71E3"/>
    <w:rsid w:val="003F742A"/>
    <w:rsid w:val="0040075E"/>
    <w:rsid w:val="004019AD"/>
    <w:rsid w:val="00401CE0"/>
    <w:rsid w:val="0040220D"/>
    <w:rsid w:val="00402511"/>
    <w:rsid w:val="004026B5"/>
    <w:rsid w:val="00402CED"/>
    <w:rsid w:val="00403E91"/>
    <w:rsid w:val="0040550D"/>
    <w:rsid w:val="00405FBB"/>
    <w:rsid w:val="00407AA9"/>
    <w:rsid w:val="00410B37"/>
    <w:rsid w:val="0041102A"/>
    <w:rsid w:val="0041124D"/>
    <w:rsid w:val="00413350"/>
    <w:rsid w:val="004141C0"/>
    <w:rsid w:val="00414B17"/>
    <w:rsid w:val="004156AA"/>
    <w:rsid w:val="00416438"/>
    <w:rsid w:val="00416D86"/>
    <w:rsid w:val="00417522"/>
    <w:rsid w:val="00417EBF"/>
    <w:rsid w:val="00420505"/>
    <w:rsid w:val="004214DC"/>
    <w:rsid w:val="00421993"/>
    <w:rsid w:val="00422E44"/>
    <w:rsid w:val="00425694"/>
    <w:rsid w:val="00425DAA"/>
    <w:rsid w:val="00426E97"/>
    <w:rsid w:val="004275B8"/>
    <w:rsid w:val="00427837"/>
    <w:rsid w:val="00427F1A"/>
    <w:rsid w:val="004310F4"/>
    <w:rsid w:val="00431F3B"/>
    <w:rsid w:val="00432713"/>
    <w:rsid w:val="004331E4"/>
    <w:rsid w:val="00434666"/>
    <w:rsid w:val="00434844"/>
    <w:rsid w:val="004360CC"/>
    <w:rsid w:val="00437333"/>
    <w:rsid w:val="0043763C"/>
    <w:rsid w:val="00437835"/>
    <w:rsid w:val="00440DA4"/>
    <w:rsid w:val="004422E7"/>
    <w:rsid w:val="00442697"/>
    <w:rsid w:val="00442BDA"/>
    <w:rsid w:val="00443290"/>
    <w:rsid w:val="00443A21"/>
    <w:rsid w:val="00451166"/>
    <w:rsid w:val="004511DD"/>
    <w:rsid w:val="0045213C"/>
    <w:rsid w:val="00452602"/>
    <w:rsid w:val="00452C52"/>
    <w:rsid w:val="004534BE"/>
    <w:rsid w:val="004536ED"/>
    <w:rsid w:val="00453AC1"/>
    <w:rsid w:val="00453E5F"/>
    <w:rsid w:val="00455730"/>
    <w:rsid w:val="00456686"/>
    <w:rsid w:val="00456DE3"/>
    <w:rsid w:val="004601E9"/>
    <w:rsid w:val="004607AF"/>
    <w:rsid w:val="0046114B"/>
    <w:rsid w:val="0046131A"/>
    <w:rsid w:val="00461ED3"/>
    <w:rsid w:val="00462D40"/>
    <w:rsid w:val="004637BE"/>
    <w:rsid w:val="00464E3E"/>
    <w:rsid w:val="0046544A"/>
    <w:rsid w:val="00466CD4"/>
    <w:rsid w:val="00471233"/>
    <w:rsid w:val="00471AE5"/>
    <w:rsid w:val="00472136"/>
    <w:rsid w:val="004721B7"/>
    <w:rsid w:val="00472CB3"/>
    <w:rsid w:val="00473AF3"/>
    <w:rsid w:val="004747B0"/>
    <w:rsid w:val="00474967"/>
    <w:rsid w:val="00475CB6"/>
    <w:rsid w:val="004762B0"/>
    <w:rsid w:val="00476A9E"/>
    <w:rsid w:val="00477CA9"/>
    <w:rsid w:val="00480A8E"/>
    <w:rsid w:val="00480D4C"/>
    <w:rsid w:val="00481889"/>
    <w:rsid w:val="00481E18"/>
    <w:rsid w:val="00481F50"/>
    <w:rsid w:val="004822A2"/>
    <w:rsid w:val="00482464"/>
    <w:rsid w:val="00484357"/>
    <w:rsid w:val="00484648"/>
    <w:rsid w:val="004853E9"/>
    <w:rsid w:val="004869FE"/>
    <w:rsid w:val="004879DD"/>
    <w:rsid w:val="00490503"/>
    <w:rsid w:val="00490519"/>
    <w:rsid w:val="004909C6"/>
    <w:rsid w:val="004914FE"/>
    <w:rsid w:val="004921C3"/>
    <w:rsid w:val="00493CA9"/>
    <w:rsid w:val="0049510B"/>
    <w:rsid w:val="0049594B"/>
    <w:rsid w:val="00495C45"/>
    <w:rsid w:val="0049664F"/>
    <w:rsid w:val="00496DE1"/>
    <w:rsid w:val="004971E8"/>
    <w:rsid w:val="004A0097"/>
    <w:rsid w:val="004A1A8C"/>
    <w:rsid w:val="004A26E2"/>
    <w:rsid w:val="004A2BBE"/>
    <w:rsid w:val="004A3957"/>
    <w:rsid w:val="004A48CB"/>
    <w:rsid w:val="004A505A"/>
    <w:rsid w:val="004A5990"/>
    <w:rsid w:val="004A7E57"/>
    <w:rsid w:val="004B0988"/>
    <w:rsid w:val="004B0DB7"/>
    <w:rsid w:val="004B18B5"/>
    <w:rsid w:val="004B20BB"/>
    <w:rsid w:val="004B29B9"/>
    <w:rsid w:val="004B3587"/>
    <w:rsid w:val="004B5A24"/>
    <w:rsid w:val="004B5ABB"/>
    <w:rsid w:val="004B6951"/>
    <w:rsid w:val="004B7054"/>
    <w:rsid w:val="004C0A71"/>
    <w:rsid w:val="004C0FC6"/>
    <w:rsid w:val="004C10B3"/>
    <w:rsid w:val="004C121B"/>
    <w:rsid w:val="004C13C7"/>
    <w:rsid w:val="004C1DEE"/>
    <w:rsid w:val="004C275A"/>
    <w:rsid w:val="004C27FD"/>
    <w:rsid w:val="004C2892"/>
    <w:rsid w:val="004C32BC"/>
    <w:rsid w:val="004C4061"/>
    <w:rsid w:val="004C43E3"/>
    <w:rsid w:val="004C49D5"/>
    <w:rsid w:val="004C52E0"/>
    <w:rsid w:val="004C5D29"/>
    <w:rsid w:val="004C5D72"/>
    <w:rsid w:val="004C694E"/>
    <w:rsid w:val="004D035B"/>
    <w:rsid w:val="004D4AC4"/>
    <w:rsid w:val="004D4C55"/>
    <w:rsid w:val="004D4CF0"/>
    <w:rsid w:val="004D4F6D"/>
    <w:rsid w:val="004D74B4"/>
    <w:rsid w:val="004E0090"/>
    <w:rsid w:val="004E02D7"/>
    <w:rsid w:val="004E11DD"/>
    <w:rsid w:val="004E1BE0"/>
    <w:rsid w:val="004E1D91"/>
    <w:rsid w:val="004E26B2"/>
    <w:rsid w:val="004E281B"/>
    <w:rsid w:val="004E3A47"/>
    <w:rsid w:val="004E3AFE"/>
    <w:rsid w:val="004E6181"/>
    <w:rsid w:val="004E7508"/>
    <w:rsid w:val="004E7545"/>
    <w:rsid w:val="004F177A"/>
    <w:rsid w:val="004F1C4E"/>
    <w:rsid w:val="004F1C91"/>
    <w:rsid w:val="004F1EBC"/>
    <w:rsid w:val="004F25CB"/>
    <w:rsid w:val="004F2A07"/>
    <w:rsid w:val="004F2A78"/>
    <w:rsid w:val="004F2DEC"/>
    <w:rsid w:val="004F4825"/>
    <w:rsid w:val="004F4C45"/>
    <w:rsid w:val="004F59F8"/>
    <w:rsid w:val="004F78E1"/>
    <w:rsid w:val="004F7AAB"/>
    <w:rsid w:val="00501548"/>
    <w:rsid w:val="005030BF"/>
    <w:rsid w:val="00503772"/>
    <w:rsid w:val="00504B43"/>
    <w:rsid w:val="00505CD0"/>
    <w:rsid w:val="00507F63"/>
    <w:rsid w:val="00510776"/>
    <w:rsid w:val="00511DF3"/>
    <w:rsid w:val="0051222B"/>
    <w:rsid w:val="005122A9"/>
    <w:rsid w:val="005127E7"/>
    <w:rsid w:val="00513551"/>
    <w:rsid w:val="00513AED"/>
    <w:rsid w:val="00513C7E"/>
    <w:rsid w:val="00515EF6"/>
    <w:rsid w:val="00520B5D"/>
    <w:rsid w:val="0052174D"/>
    <w:rsid w:val="00522CD2"/>
    <w:rsid w:val="0052338C"/>
    <w:rsid w:val="00523AF0"/>
    <w:rsid w:val="00523B66"/>
    <w:rsid w:val="00526182"/>
    <w:rsid w:val="005269B2"/>
    <w:rsid w:val="0052716A"/>
    <w:rsid w:val="00527EB7"/>
    <w:rsid w:val="005338D6"/>
    <w:rsid w:val="005342F9"/>
    <w:rsid w:val="00534C50"/>
    <w:rsid w:val="005354B3"/>
    <w:rsid w:val="00535EEB"/>
    <w:rsid w:val="005365F0"/>
    <w:rsid w:val="005366B7"/>
    <w:rsid w:val="0053708C"/>
    <w:rsid w:val="005403AD"/>
    <w:rsid w:val="0054069A"/>
    <w:rsid w:val="00540D71"/>
    <w:rsid w:val="00542EF5"/>
    <w:rsid w:val="00543312"/>
    <w:rsid w:val="0054391B"/>
    <w:rsid w:val="005445A7"/>
    <w:rsid w:val="00544A33"/>
    <w:rsid w:val="00545713"/>
    <w:rsid w:val="005459E3"/>
    <w:rsid w:val="00546064"/>
    <w:rsid w:val="00546302"/>
    <w:rsid w:val="00546373"/>
    <w:rsid w:val="0054648D"/>
    <w:rsid w:val="005500F7"/>
    <w:rsid w:val="00550900"/>
    <w:rsid w:val="00550920"/>
    <w:rsid w:val="0055191C"/>
    <w:rsid w:val="00552124"/>
    <w:rsid w:val="0055247C"/>
    <w:rsid w:val="005530CA"/>
    <w:rsid w:val="005536C6"/>
    <w:rsid w:val="00553B65"/>
    <w:rsid w:val="005542C1"/>
    <w:rsid w:val="00555B2B"/>
    <w:rsid w:val="005563BB"/>
    <w:rsid w:val="005571C8"/>
    <w:rsid w:val="005576D5"/>
    <w:rsid w:val="00557B78"/>
    <w:rsid w:val="00560F69"/>
    <w:rsid w:val="005622E8"/>
    <w:rsid w:val="00562518"/>
    <w:rsid w:val="005627EE"/>
    <w:rsid w:val="00563487"/>
    <w:rsid w:val="00563D38"/>
    <w:rsid w:val="0056498E"/>
    <w:rsid w:val="005649E2"/>
    <w:rsid w:val="00564E3B"/>
    <w:rsid w:val="00565008"/>
    <w:rsid w:val="0056579F"/>
    <w:rsid w:val="00567BBC"/>
    <w:rsid w:val="00572457"/>
    <w:rsid w:val="00573559"/>
    <w:rsid w:val="00575D97"/>
    <w:rsid w:val="005768BA"/>
    <w:rsid w:val="00576E02"/>
    <w:rsid w:val="00577426"/>
    <w:rsid w:val="00580099"/>
    <w:rsid w:val="00581B9F"/>
    <w:rsid w:val="005837ED"/>
    <w:rsid w:val="00584326"/>
    <w:rsid w:val="005848D2"/>
    <w:rsid w:val="00585100"/>
    <w:rsid w:val="00585FBF"/>
    <w:rsid w:val="0058604D"/>
    <w:rsid w:val="00590575"/>
    <w:rsid w:val="00590A35"/>
    <w:rsid w:val="00590A9E"/>
    <w:rsid w:val="0059136F"/>
    <w:rsid w:val="0059146C"/>
    <w:rsid w:val="00591605"/>
    <w:rsid w:val="00591E7C"/>
    <w:rsid w:val="00592A58"/>
    <w:rsid w:val="00592D65"/>
    <w:rsid w:val="005933CF"/>
    <w:rsid w:val="00593457"/>
    <w:rsid w:val="00594F80"/>
    <w:rsid w:val="00595082"/>
    <w:rsid w:val="0059636D"/>
    <w:rsid w:val="00596D71"/>
    <w:rsid w:val="005977A1"/>
    <w:rsid w:val="005A1A47"/>
    <w:rsid w:val="005A1D23"/>
    <w:rsid w:val="005A280F"/>
    <w:rsid w:val="005A318F"/>
    <w:rsid w:val="005A3726"/>
    <w:rsid w:val="005A396D"/>
    <w:rsid w:val="005A39CE"/>
    <w:rsid w:val="005A3B0C"/>
    <w:rsid w:val="005A5A52"/>
    <w:rsid w:val="005A605D"/>
    <w:rsid w:val="005A62B9"/>
    <w:rsid w:val="005A6669"/>
    <w:rsid w:val="005A671D"/>
    <w:rsid w:val="005A6CFD"/>
    <w:rsid w:val="005A73FB"/>
    <w:rsid w:val="005B0C3E"/>
    <w:rsid w:val="005B2B1D"/>
    <w:rsid w:val="005B4884"/>
    <w:rsid w:val="005B4BB5"/>
    <w:rsid w:val="005B5002"/>
    <w:rsid w:val="005B5442"/>
    <w:rsid w:val="005B63FC"/>
    <w:rsid w:val="005B66B8"/>
    <w:rsid w:val="005B6726"/>
    <w:rsid w:val="005B6BEB"/>
    <w:rsid w:val="005C0162"/>
    <w:rsid w:val="005C2872"/>
    <w:rsid w:val="005C28E8"/>
    <w:rsid w:val="005C311C"/>
    <w:rsid w:val="005C47D3"/>
    <w:rsid w:val="005C5713"/>
    <w:rsid w:val="005C65F7"/>
    <w:rsid w:val="005C68AA"/>
    <w:rsid w:val="005C7126"/>
    <w:rsid w:val="005D0D6F"/>
    <w:rsid w:val="005D13E0"/>
    <w:rsid w:val="005D1EBB"/>
    <w:rsid w:val="005D2565"/>
    <w:rsid w:val="005D29E1"/>
    <w:rsid w:val="005D4254"/>
    <w:rsid w:val="005D59B2"/>
    <w:rsid w:val="005D6605"/>
    <w:rsid w:val="005D68BD"/>
    <w:rsid w:val="005D7B74"/>
    <w:rsid w:val="005E089F"/>
    <w:rsid w:val="005E10CA"/>
    <w:rsid w:val="005E133B"/>
    <w:rsid w:val="005E1782"/>
    <w:rsid w:val="005E1B57"/>
    <w:rsid w:val="005E372C"/>
    <w:rsid w:val="005E417C"/>
    <w:rsid w:val="005E4715"/>
    <w:rsid w:val="005E590A"/>
    <w:rsid w:val="005E6C20"/>
    <w:rsid w:val="005E7663"/>
    <w:rsid w:val="005E7EC9"/>
    <w:rsid w:val="005F0E7A"/>
    <w:rsid w:val="005F2224"/>
    <w:rsid w:val="005F2487"/>
    <w:rsid w:val="005F4025"/>
    <w:rsid w:val="005F4131"/>
    <w:rsid w:val="005F466D"/>
    <w:rsid w:val="005F5915"/>
    <w:rsid w:val="005F73FB"/>
    <w:rsid w:val="005F7F6E"/>
    <w:rsid w:val="0060145A"/>
    <w:rsid w:val="006014DB"/>
    <w:rsid w:val="00601B46"/>
    <w:rsid w:val="00602928"/>
    <w:rsid w:val="006029AE"/>
    <w:rsid w:val="00602E8A"/>
    <w:rsid w:val="00603AE4"/>
    <w:rsid w:val="00605C2E"/>
    <w:rsid w:val="00606D6B"/>
    <w:rsid w:val="00606F96"/>
    <w:rsid w:val="00607C78"/>
    <w:rsid w:val="0061096C"/>
    <w:rsid w:val="00610D20"/>
    <w:rsid w:val="00612091"/>
    <w:rsid w:val="006127D1"/>
    <w:rsid w:val="0061280D"/>
    <w:rsid w:val="00613A5B"/>
    <w:rsid w:val="00613F21"/>
    <w:rsid w:val="00614B33"/>
    <w:rsid w:val="006159C2"/>
    <w:rsid w:val="00617224"/>
    <w:rsid w:val="00617FA1"/>
    <w:rsid w:val="00624C25"/>
    <w:rsid w:val="00625B9D"/>
    <w:rsid w:val="00625F8D"/>
    <w:rsid w:val="00627C46"/>
    <w:rsid w:val="00627F1C"/>
    <w:rsid w:val="006313DD"/>
    <w:rsid w:val="006317E8"/>
    <w:rsid w:val="006325BD"/>
    <w:rsid w:val="00633059"/>
    <w:rsid w:val="0063367D"/>
    <w:rsid w:val="00633810"/>
    <w:rsid w:val="006344FE"/>
    <w:rsid w:val="00634857"/>
    <w:rsid w:val="00634E31"/>
    <w:rsid w:val="0063564F"/>
    <w:rsid w:val="006363DF"/>
    <w:rsid w:val="006377CE"/>
    <w:rsid w:val="00637B55"/>
    <w:rsid w:val="00637C7B"/>
    <w:rsid w:val="00640127"/>
    <w:rsid w:val="006401FD"/>
    <w:rsid w:val="00640D58"/>
    <w:rsid w:val="00641F06"/>
    <w:rsid w:val="00642B56"/>
    <w:rsid w:val="00643925"/>
    <w:rsid w:val="00643DF6"/>
    <w:rsid w:val="006447AE"/>
    <w:rsid w:val="00645130"/>
    <w:rsid w:val="006455A5"/>
    <w:rsid w:val="00645AC7"/>
    <w:rsid w:val="00645B4F"/>
    <w:rsid w:val="00645FA5"/>
    <w:rsid w:val="00646217"/>
    <w:rsid w:val="0064661B"/>
    <w:rsid w:val="0064665A"/>
    <w:rsid w:val="00646A4E"/>
    <w:rsid w:val="0064763E"/>
    <w:rsid w:val="00647D6C"/>
    <w:rsid w:val="0065040D"/>
    <w:rsid w:val="00651651"/>
    <w:rsid w:val="00651FEC"/>
    <w:rsid w:val="006524E8"/>
    <w:rsid w:val="006526F1"/>
    <w:rsid w:val="00652A6B"/>
    <w:rsid w:val="00652EB8"/>
    <w:rsid w:val="00653648"/>
    <w:rsid w:val="00655600"/>
    <w:rsid w:val="00656118"/>
    <w:rsid w:val="0065680F"/>
    <w:rsid w:val="00656A4D"/>
    <w:rsid w:val="00657F70"/>
    <w:rsid w:val="00660190"/>
    <w:rsid w:val="00660BE2"/>
    <w:rsid w:val="00660CC4"/>
    <w:rsid w:val="00661EAC"/>
    <w:rsid w:val="00662383"/>
    <w:rsid w:val="00662B37"/>
    <w:rsid w:val="006633C2"/>
    <w:rsid w:val="0066399C"/>
    <w:rsid w:val="006645D4"/>
    <w:rsid w:val="00664BF9"/>
    <w:rsid w:val="00665BDA"/>
    <w:rsid w:val="006666A5"/>
    <w:rsid w:val="00666C4D"/>
    <w:rsid w:val="00670619"/>
    <w:rsid w:val="00671A2B"/>
    <w:rsid w:val="00673264"/>
    <w:rsid w:val="00674088"/>
    <w:rsid w:val="006744DD"/>
    <w:rsid w:val="00674FB8"/>
    <w:rsid w:val="006750A5"/>
    <w:rsid w:val="00675132"/>
    <w:rsid w:val="00676B48"/>
    <w:rsid w:val="006801BC"/>
    <w:rsid w:val="00680277"/>
    <w:rsid w:val="00681566"/>
    <w:rsid w:val="00681CCF"/>
    <w:rsid w:val="00682A39"/>
    <w:rsid w:val="00682BA8"/>
    <w:rsid w:val="00682F3F"/>
    <w:rsid w:val="00684F84"/>
    <w:rsid w:val="00685BE7"/>
    <w:rsid w:val="0068622E"/>
    <w:rsid w:val="006864D0"/>
    <w:rsid w:val="00686EF6"/>
    <w:rsid w:val="006876E0"/>
    <w:rsid w:val="006877DF"/>
    <w:rsid w:val="00690B38"/>
    <w:rsid w:val="00691E22"/>
    <w:rsid w:val="00693EA3"/>
    <w:rsid w:val="0069418A"/>
    <w:rsid w:val="00694199"/>
    <w:rsid w:val="00694FC3"/>
    <w:rsid w:val="00695C5F"/>
    <w:rsid w:val="0069663B"/>
    <w:rsid w:val="006970A6"/>
    <w:rsid w:val="00697970"/>
    <w:rsid w:val="006A14A9"/>
    <w:rsid w:val="006A2310"/>
    <w:rsid w:val="006A2558"/>
    <w:rsid w:val="006A263D"/>
    <w:rsid w:val="006A2927"/>
    <w:rsid w:val="006A3263"/>
    <w:rsid w:val="006A4159"/>
    <w:rsid w:val="006A44F0"/>
    <w:rsid w:val="006A4992"/>
    <w:rsid w:val="006A5858"/>
    <w:rsid w:val="006A5C16"/>
    <w:rsid w:val="006A70DE"/>
    <w:rsid w:val="006A767E"/>
    <w:rsid w:val="006B090E"/>
    <w:rsid w:val="006B103F"/>
    <w:rsid w:val="006B107F"/>
    <w:rsid w:val="006B17EF"/>
    <w:rsid w:val="006B1C93"/>
    <w:rsid w:val="006B1D89"/>
    <w:rsid w:val="006B1D98"/>
    <w:rsid w:val="006B2161"/>
    <w:rsid w:val="006B26C7"/>
    <w:rsid w:val="006B2CBA"/>
    <w:rsid w:val="006B2F6C"/>
    <w:rsid w:val="006B316C"/>
    <w:rsid w:val="006B3724"/>
    <w:rsid w:val="006B3E37"/>
    <w:rsid w:val="006B6611"/>
    <w:rsid w:val="006B6EBF"/>
    <w:rsid w:val="006B7061"/>
    <w:rsid w:val="006B7448"/>
    <w:rsid w:val="006C09F3"/>
    <w:rsid w:val="006C0A40"/>
    <w:rsid w:val="006C0EA4"/>
    <w:rsid w:val="006C2085"/>
    <w:rsid w:val="006C210B"/>
    <w:rsid w:val="006C2A30"/>
    <w:rsid w:val="006C2F21"/>
    <w:rsid w:val="006C3921"/>
    <w:rsid w:val="006C4B7D"/>
    <w:rsid w:val="006C55BB"/>
    <w:rsid w:val="006C6727"/>
    <w:rsid w:val="006C6C31"/>
    <w:rsid w:val="006C7660"/>
    <w:rsid w:val="006C77BD"/>
    <w:rsid w:val="006C790B"/>
    <w:rsid w:val="006C7D8E"/>
    <w:rsid w:val="006D08D5"/>
    <w:rsid w:val="006D1A7D"/>
    <w:rsid w:val="006D1C50"/>
    <w:rsid w:val="006D2F61"/>
    <w:rsid w:val="006D33EF"/>
    <w:rsid w:val="006D3EB0"/>
    <w:rsid w:val="006D406F"/>
    <w:rsid w:val="006D4264"/>
    <w:rsid w:val="006D54B5"/>
    <w:rsid w:val="006D579D"/>
    <w:rsid w:val="006D6766"/>
    <w:rsid w:val="006D6DFE"/>
    <w:rsid w:val="006D73D5"/>
    <w:rsid w:val="006E1383"/>
    <w:rsid w:val="006E1E1A"/>
    <w:rsid w:val="006E219C"/>
    <w:rsid w:val="006E2F2C"/>
    <w:rsid w:val="006E4166"/>
    <w:rsid w:val="006E4F66"/>
    <w:rsid w:val="006E50B2"/>
    <w:rsid w:val="006E568B"/>
    <w:rsid w:val="006E5905"/>
    <w:rsid w:val="006E5DC4"/>
    <w:rsid w:val="006E62A4"/>
    <w:rsid w:val="006E68FA"/>
    <w:rsid w:val="006E7BB9"/>
    <w:rsid w:val="006F005C"/>
    <w:rsid w:val="006F0F2C"/>
    <w:rsid w:val="006F10EF"/>
    <w:rsid w:val="006F13FF"/>
    <w:rsid w:val="006F1EDD"/>
    <w:rsid w:val="006F27A7"/>
    <w:rsid w:val="006F2FEE"/>
    <w:rsid w:val="006F4AD0"/>
    <w:rsid w:val="006F60CA"/>
    <w:rsid w:val="006F6181"/>
    <w:rsid w:val="006F6339"/>
    <w:rsid w:val="006F6834"/>
    <w:rsid w:val="006F7628"/>
    <w:rsid w:val="006F7AF6"/>
    <w:rsid w:val="0070039B"/>
    <w:rsid w:val="00700F3A"/>
    <w:rsid w:val="00701689"/>
    <w:rsid w:val="00701C11"/>
    <w:rsid w:val="00702206"/>
    <w:rsid w:val="00703023"/>
    <w:rsid w:val="0070326E"/>
    <w:rsid w:val="00703715"/>
    <w:rsid w:val="007048AE"/>
    <w:rsid w:val="00704C8D"/>
    <w:rsid w:val="00705249"/>
    <w:rsid w:val="00705916"/>
    <w:rsid w:val="00707F79"/>
    <w:rsid w:val="007100FC"/>
    <w:rsid w:val="007101BC"/>
    <w:rsid w:val="00711235"/>
    <w:rsid w:val="00712AD2"/>
    <w:rsid w:val="00712D7B"/>
    <w:rsid w:val="007139DB"/>
    <w:rsid w:val="007151FA"/>
    <w:rsid w:val="00715A56"/>
    <w:rsid w:val="00715D61"/>
    <w:rsid w:val="0071625C"/>
    <w:rsid w:val="00716A62"/>
    <w:rsid w:val="00716ABE"/>
    <w:rsid w:val="00716F81"/>
    <w:rsid w:val="00717CCD"/>
    <w:rsid w:val="00717FC5"/>
    <w:rsid w:val="0072170B"/>
    <w:rsid w:val="00722116"/>
    <w:rsid w:val="00724C44"/>
    <w:rsid w:val="00725048"/>
    <w:rsid w:val="0072689E"/>
    <w:rsid w:val="0072788C"/>
    <w:rsid w:val="00727CC0"/>
    <w:rsid w:val="00727F0D"/>
    <w:rsid w:val="00730532"/>
    <w:rsid w:val="00730D0A"/>
    <w:rsid w:val="00730DE9"/>
    <w:rsid w:val="0073295F"/>
    <w:rsid w:val="00733644"/>
    <w:rsid w:val="00734318"/>
    <w:rsid w:val="007345DC"/>
    <w:rsid w:val="00734622"/>
    <w:rsid w:val="007348CD"/>
    <w:rsid w:val="00737701"/>
    <w:rsid w:val="0073772D"/>
    <w:rsid w:val="00737858"/>
    <w:rsid w:val="00737BFF"/>
    <w:rsid w:val="00737E73"/>
    <w:rsid w:val="00740319"/>
    <w:rsid w:val="00741529"/>
    <w:rsid w:val="007419C8"/>
    <w:rsid w:val="007429DD"/>
    <w:rsid w:val="00742A54"/>
    <w:rsid w:val="00742DC9"/>
    <w:rsid w:val="00743A87"/>
    <w:rsid w:val="00744122"/>
    <w:rsid w:val="007443B8"/>
    <w:rsid w:val="007445EA"/>
    <w:rsid w:val="0074542B"/>
    <w:rsid w:val="007454C2"/>
    <w:rsid w:val="00745B8A"/>
    <w:rsid w:val="00746275"/>
    <w:rsid w:val="00747B7C"/>
    <w:rsid w:val="00750327"/>
    <w:rsid w:val="00750BFD"/>
    <w:rsid w:val="00750DDD"/>
    <w:rsid w:val="0075105B"/>
    <w:rsid w:val="007513E9"/>
    <w:rsid w:val="00751571"/>
    <w:rsid w:val="00751BE0"/>
    <w:rsid w:val="007523ED"/>
    <w:rsid w:val="00752DDF"/>
    <w:rsid w:val="00753545"/>
    <w:rsid w:val="00755007"/>
    <w:rsid w:val="007553E6"/>
    <w:rsid w:val="0075587F"/>
    <w:rsid w:val="00755CD1"/>
    <w:rsid w:val="00755CF3"/>
    <w:rsid w:val="00756868"/>
    <w:rsid w:val="00756B50"/>
    <w:rsid w:val="007572D1"/>
    <w:rsid w:val="007600A3"/>
    <w:rsid w:val="0076078C"/>
    <w:rsid w:val="007613E8"/>
    <w:rsid w:val="0076161C"/>
    <w:rsid w:val="00764992"/>
    <w:rsid w:val="00764C44"/>
    <w:rsid w:val="00764D3F"/>
    <w:rsid w:val="00764DBA"/>
    <w:rsid w:val="007659C4"/>
    <w:rsid w:val="00766660"/>
    <w:rsid w:val="00766ACE"/>
    <w:rsid w:val="00766BA0"/>
    <w:rsid w:val="00766F5B"/>
    <w:rsid w:val="00766F82"/>
    <w:rsid w:val="00767B15"/>
    <w:rsid w:val="00770CBE"/>
    <w:rsid w:val="00771710"/>
    <w:rsid w:val="00772C72"/>
    <w:rsid w:val="00773331"/>
    <w:rsid w:val="00773473"/>
    <w:rsid w:val="00773AD6"/>
    <w:rsid w:val="007743D7"/>
    <w:rsid w:val="007747E9"/>
    <w:rsid w:val="007749A6"/>
    <w:rsid w:val="00775E99"/>
    <w:rsid w:val="00775FDE"/>
    <w:rsid w:val="007760B6"/>
    <w:rsid w:val="007772AE"/>
    <w:rsid w:val="007774C5"/>
    <w:rsid w:val="00780FA1"/>
    <w:rsid w:val="007813D9"/>
    <w:rsid w:val="00782F91"/>
    <w:rsid w:val="00783622"/>
    <w:rsid w:val="007836A0"/>
    <w:rsid w:val="00783747"/>
    <w:rsid w:val="007845E0"/>
    <w:rsid w:val="00785692"/>
    <w:rsid w:val="00785C76"/>
    <w:rsid w:val="00786275"/>
    <w:rsid w:val="00786EC6"/>
    <w:rsid w:val="007878B6"/>
    <w:rsid w:val="00790BDE"/>
    <w:rsid w:val="007925FB"/>
    <w:rsid w:val="00792E66"/>
    <w:rsid w:val="007933B4"/>
    <w:rsid w:val="007936C5"/>
    <w:rsid w:val="007939E1"/>
    <w:rsid w:val="00793B4E"/>
    <w:rsid w:val="00793DB0"/>
    <w:rsid w:val="00794686"/>
    <w:rsid w:val="00794C0E"/>
    <w:rsid w:val="00796106"/>
    <w:rsid w:val="007961C8"/>
    <w:rsid w:val="007A115C"/>
    <w:rsid w:val="007A13A6"/>
    <w:rsid w:val="007A29F1"/>
    <w:rsid w:val="007A309C"/>
    <w:rsid w:val="007A3F7E"/>
    <w:rsid w:val="007A4A94"/>
    <w:rsid w:val="007A4C05"/>
    <w:rsid w:val="007A590E"/>
    <w:rsid w:val="007A7B37"/>
    <w:rsid w:val="007A7F3A"/>
    <w:rsid w:val="007B0599"/>
    <w:rsid w:val="007B1B3A"/>
    <w:rsid w:val="007B27F6"/>
    <w:rsid w:val="007B2F10"/>
    <w:rsid w:val="007B3E6D"/>
    <w:rsid w:val="007B4430"/>
    <w:rsid w:val="007B456D"/>
    <w:rsid w:val="007B4919"/>
    <w:rsid w:val="007B5385"/>
    <w:rsid w:val="007B5756"/>
    <w:rsid w:val="007B6BBF"/>
    <w:rsid w:val="007B6D79"/>
    <w:rsid w:val="007B7241"/>
    <w:rsid w:val="007B7545"/>
    <w:rsid w:val="007C1210"/>
    <w:rsid w:val="007C217E"/>
    <w:rsid w:val="007C22BA"/>
    <w:rsid w:val="007C27B7"/>
    <w:rsid w:val="007C2F77"/>
    <w:rsid w:val="007C2F87"/>
    <w:rsid w:val="007C3115"/>
    <w:rsid w:val="007C3B3C"/>
    <w:rsid w:val="007C3D2B"/>
    <w:rsid w:val="007C3DDC"/>
    <w:rsid w:val="007C3E6B"/>
    <w:rsid w:val="007C4250"/>
    <w:rsid w:val="007C5392"/>
    <w:rsid w:val="007C5D3A"/>
    <w:rsid w:val="007C7547"/>
    <w:rsid w:val="007D0190"/>
    <w:rsid w:val="007D0369"/>
    <w:rsid w:val="007D03B0"/>
    <w:rsid w:val="007D03FE"/>
    <w:rsid w:val="007D0AD4"/>
    <w:rsid w:val="007D1CDD"/>
    <w:rsid w:val="007D23B9"/>
    <w:rsid w:val="007D3D36"/>
    <w:rsid w:val="007D4A4F"/>
    <w:rsid w:val="007D53B6"/>
    <w:rsid w:val="007D690D"/>
    <w:rsid w:val="007D73EF"/>
    <w:rsid w:val="007D73F8"/>
    <w:rsid w:val="007D7797"/>
    <w:rsid w:val="007D7888"/>
    <w:rsid w:val="007D7AB2"/>
    <w:rsid w:val="007E06F2"/>
    <w:rsid w:val="007E0C8C"/>
    <w:rsid w:val="007E1923"/>
    <w:rsid w:val="007E278A"/>
    <w:rsid w:val="007E2E6C"/>
    <w:rsid w:val="007E3962"/>
    <w:rsid w:val="007E3C9D"/>
    <w:rsid w:val="007E4A25"/>
    <w:rsid w:val="007E4B59"/>
    <w:rsid w:val="007E4BB4"/>
    <w:rsid w:val="007E4DC5"/>
    <w:rsid w:val="007E52AE"/>
    <w:rsid w:val="007E692E"/>
    <w:rsid w:val="007E6965"/>
    <w:rsid w:val="007E76AA"/>
    <w:rsid w:val="007E787E"/>
    <w:rsid w:val="007F070E"/>
    <w:rsid w:val="007F0A5E"/>
    <w:rsid w:val="007F10DA"/>
    <w:rsid w:val="007F161A"/>
    <w:rsid w:val="007F3369"/>
    <w:rsid w:val="007F394A"/>
    <w:rsid w:val="007F3CFF"/>
    <w:rsid w:val="007F59DE"/>
    <w:rsid w:val="007F5F23"/>
    <w:rsid w:val="007F63D6"/>
    <w:rsid w:val="007F641D"/>
    <w:rsid w:val="007F7052"/>
    <w:rsid w:val="007F7479"/>
    <w:rsid w:val="0080067B"/>
    <w:rsid w:val="0080083C"/>
    <w:rsid w:val="00800C38"/>
    <w:rsid w:val="00801757"/>
    <w:rsid w:val="00803560"/>
    <w:rsid w:val="00803A57"/>
    <w:rsid w:val="008043AB"/>
    <w:rsid w:val="00806D18"/>
    <w:rsid w:val="00810077"/>
    <w:rsid w:val="00810485"/>
    <w:rsid w:val="0081161D"/>
    <w:rsid w:val="008123C2"/>
    <w:rsid w:val="008133E7"/>
    <w:rsid w:val="0081423B"/>
    <w:rsid w:val="00814C51"/>
    <w:rsid w:val="008155F6"/>
    <w:rsid w:val="00815D08"/>
    <w:rsid w:val="00815DBB"/>
    <w:rsid w:val="00816A5F"/>
    <w:rsid w:val="008174FE"/>
    <w:rsid w:val="008179DB"/>
    <w:rsid w:val="00820078"/>
    <w:rsid w:val="008203DF"/>
    <w:rsid w:val="008206FE"/>
    <w:rsid w:val="008209A4"/>
    <w:rsid w:val="00820F64"/>
    <w:rsid w:val="0082105F"/>
    <w:rsid w:val="008212D6"/>
    <w:rsid w:val="008215F3"/>
    <w:rsid w:val="00821964"/>
    <w:rsid w:val="008226CD"/>
    <w:rsid w:val="0082321B"/>
    <w:rsid w:val="0082350E"/>
    <w:rsid w:val="008235B5"/>
    <w:rsid w:val="00823B5F"/>
    <w:rsid w:val="0082449B"/>
    <w:rsid w:val="008250AE"/>
    <w:rsid w:val="00825C43"/>
    <w:rsid w:val="00826778"/>
    <w:rsid w:val="0082688E"/>
    <w:rsid w:val="008268F5"/>
    <w:rsid w:val="00826987"/>
    <w:rsid w:val="00827D11"/>
    <w:rsid w:val="00830AAF"/>
    <w:rsid w:val="0083152C"/>
    <w:rsid w:val="00831A69"/>
    <w:rsid w:val="00832984"/>
    <w:rsid w:val="00833285"/>
    <w:rsid w:val="008335B8"/>
    <w:rsid w:val="0083361F"/>
    <w:rsid w:val="00833D1C"/>
    <w:rsid w:val="00834525"/>
    <w:rsid w:val="00835BE5"/>
    <w:rsid w:val="008363A9"/>
    <w:rsid w:val="00836B69"/>
    <w:rsid w:val="0084109B"/>
    <w:rsid w:val="00841A18"/>
    <w:rsid w:val="00841AB0"/>
    <w:rsid w:val="00841CB5"/>
    <w:rsid w:val="00842616"/>
    <w:rsid w:val="00842E2A"/>
    <w:rsid w:val="00843172"/>
    <w:rsid w:val="00843C06"/>
    <w:rsid w:val="00844804"/>
    <w:rsid w:val="00844E6A"/>
    <w:rsid w:val="0084515A"/>
    <w:rsid w:val="00846E26"/>
    <w:rsid w:val="008473F6"/>
    <w:rsid w:val="008478FC"/>
    <w:rsid w:val="0085089A"/>
    <w:rsid w:val="00850DDE"/>
    <w:rsid w:val="00851E2B"/>
    <w:rsid w:val="00852A33"/>
    <w:rsid w:val="00853103"/>
    <w:rsid w:val="00853496"/>
    <w:rsid w:val="00853DCB"/>
    <w:rsid w:val="00854908"/>
    <w:rsid w:val="00854F51"/>
    <w:rsid w:val="00855E4C"/>
    <w:rsid w:val="00857977"/>
    <w:rsid w:val="00860396"/>
    <w:rsid w:val="0086064D"/>
    <w:rsid w:val="008608A6"/>
    <w:rsid w:val="008608F3"/>
    <w:rsid w:val="008609FB"/>
    <w:rsid w:val="008613C5"/>
    <w:rsid w:val="0086194E"/>
    <w:rsid w:val="0086252F"/>
    <w:rsid w:val="0086271F"/>
    <w:rsid w:val="008629B3"/>
    <w:rsid w:val="008637FE"/>
    <w:rsid w:val="0086510B"/>
    <w:rsid w:val="00865DB9"/>
    <w:rsid w:val="00867889"/>
    <w:rsid w:val="00870473"/>
    <w:rsid w:val="0087095C"/>
    <w:rsid w:val="008718C4"/>
    <w:rsid w:val="008739D9"/>
    <w:rsid w:val="00874280"/>
    <w:rsid w:val="008749D6"/>
    <w:rsid w:val="00875848"/>
    <w:rsid w:val="00875945"/>
    <w:rsid w:val="008760BE"/>
    <w:rsid w:val="00876C2E"/>
    <w:rsid w:val="00876C57"/>
    <w:rsid w:val="0087739F"/>
    <w:rsid w:val="00877759"/>
    <w:rsid w:val="00880459"/>
    <w:rsid w:val="00881632"/>
    <w:rsid w:val="008819B0"/>
    <w:rsid w:val="0088286E"/>
    <w:rsid w:val="008829EC"/>
    <w:rsid w:val="00883813"/>
    <w:rsid w:val="00885C0D"/>
    <w:rsid w:val="00885E98"/>
    <w:rsid w:val="00885EC8"/>
    <w:rsid w:val="00887C1E"/>
    <w:rsid w:val="0089033E"/>
    <w:rsid w:val="00890928"/>
    <w:rsid w:val="00890F60"/>
    <w:rsid w:val="00892F48"/>
    <w:rsid w:val="008933B3"/>
    <w:rsid w:val="008933F5"/>
    <w:rsid w:val="00893ABC"/>
    <w:rsid w:val="00894164"/>
    <w:rsid w:val="008942A6"/>
    <w:rsid w:val="00894CAC"/>
    <w:rsid w:val="00895079"/>
    <w:rsid w:val="00895F48"/>
    <w:rsid w:val="00896079"/>
    <w:rsid w:val="00897671"/>
    <w:rsid w:val="0089785A"/>
    <w:rsid w:val="008979F7"/>
    <w:rsid w:val="00897ADB"/>
    <w:rsid w:val="008A0396"/>
    <w:rsid w:val="008A03E8"/>
    <w:rsid w:val="008A10DD"/>
    <w:rsid w:val="008A2853"/>
    <w:rsid w:val="008A313A"/>
    <w:rsid w:val="008A55C8"/>
    <w:rsid w:val="008A651B"/>
    <w:rsid w:val="008A6770"/>
    <w:rsid w:val="008B02B1"/>
    <w:rsid w:val="008B20A3"/>
    <w:rsid w:val="008B2649"/>
    <w:rsid w:val="008B4727"/>
    <w:rsid w:val="008B4761"/>
    <w:rsid w:val="008B4E12"/>
    <w:rsid w:val="008B4E75"/>
    <w:rsid w:val="008B56C0"/>
    <w:rsid w:val="008B5E1D"/>
    <w:rsid w:val="008B6ADA"/>
    <w:rsid w:val="008B6F1A"/>
    <w:rsid w:val="008B770F"/>
    <w:rsid w:val="008B7810"/>
    <w:rsid w:val="008C03A7"/>
    <w:rsid w:val="008C04D8"/>
    <w:rsid w:val="008C13A5"/>
    <w:rsid w:val="008C15DE"/>
    <w:rsid w:val="008C1F3F"/>
    <w:rsid w:val="008C2122"/>
    <w:rsid w:val="008C3228"/>
    <w:rsid w:val="008C4373"/>
    <w:rsid w:val="008C4571"/>
    <w:rsid w:val="008C4BE5"/>
    <w:rsid w:val="008C56C1"/>
    <w:rsid w:val="008C6325"/>
    <w:rsid w:val="008C69D5"/>
    <w:rsid w:val="008C6B50"/>
    <w:rsid w:val="008C7261"/>
    <w:rsid w:val="008C72AE"/>
    <w:rsid w:val="008D0974"/>
    <w:rsid w:val="008D0E57"/>
    <w:rsid w:val="008D0F78"/>
    <w:rsid w:val="008D1812"/>
    <w:rsid w:val="008D2D27"/>
    <w:rsid w:val="008D4BE5"/>
    <w:rsid w:val="008D6EC8"/>
    <w:rsid w:val="008D7A63"/>
    <w:rsid w:val="008D7C11"/>
    <w:rsid w:val="008E00B7"/>
    <w:rsid w:val="008E0353"/>
    <w:rsid w:val="008E1701"/>
    <w:rsid w:val="008E1F0F"/>
    <w:rsid w:val="008E349F"/>
    <w:rsid w:val="008E38F1"/>
    <w:rsid w:val="008E3F2E"/>
    <w:rsid w:val="008E4D83"/>
    <w:rsid w:val="008E584F"/>
    <w:rsid w:val="008E5B3E"/>
    <w:rsid w:val="008E5B60"/>
    <w:rsid w:val="008E6DCF"/>
    <w:rsid w:val="008E71C5"/>
    <w:rsid w:val="008E763F"/>
    <w:rsid w:val="008E7D9E"/>
    <w:rsid w:val="008F0DEB"/>
    <w:rsid w:val="008F3463"/>
    <w:rsid w:val="008F4725"/>
    <w:rsid w:val="008F48E2"/>
    <w:rsid w:val="008F4F72"/>
    <w:rsid w:val="008F5295"/>
    <w:rsid w:val="008F54E9"/>
    <w:rsid w:val="008F7399"/>
    <w:rsid w:val="008F7517"/>
    <w:rsid w:val="008F7AA2"/>
    <w:rsid w:val="008F7DC4"/>
    <w:rsid w:val="00900C88"/>
    <w:rsid w:val="00900F58"/>
    <w:rsid w:val="00902E83"/>
    <w:rsid w:val="0090515B"/>
    <w:rsid w:val="0090549B"/>
    <w:rsid w:val="009060DC"/>
    <w:rsid w:val="0090624B"/>
    <w:rsid w:val="00906802"/>
    <w:rsid w:val="00907F1F"/>
    <w:rsid w:val="00910161"/>
    <w:rsid w:val="00911A62"/>
    <w:rsid w:val="00911CAA"/>
    <w:rsid w:val="00912F6E"/>
    <w:rsid w:val="00913108"/>
    <w:rsid w:val="009139FE"/>
    <w:rsid w:val="009162CB"/>
    <w:rsid w:val="00916F52"/>
    <w:rsid w:val="009204D0"/>
    <w:rsid w:val="00921049"/>
    <w:rsid w:val="009210EE"/>
    <w:rsid w:val="0092216A"/>
    <w:rsid w:val="009230A9"/>
    <w:rsid w:val="0092560D"/>
    <w:rsid w:val="0092691A"/>
    <w:rsid w:val="009301A8"/>
    <w:rsid w:val="00930860"/>
    <w:rsid w:val="0093087C"/>
    <w:rsid w:val="00930C91"/>
    <w:rsid w:val="00932028"/>
    <w:rsid w:val="00932603"/>
    <w:rsid w:val="00932A60"/>
    <w:rsid w:val="0093318F"/>
    <w:rsid w:val="00934174"/>
    <w:rsid w:val="00934AD9"/>
    <w:rsid w:val="00934C92"/>
    <w:rsid w:val="00934DEB"/>
    <w:rsid w:val="0093505C"/>
    <w:rsid w:val="0093545A"/>
    <w:rsid w:val="00936503"/>
    <w:rsid w:val="00936A21"/>
    <w:rsid w:val="0093796F"/>
    <w:rsid w:val="0094089C"/>
    <w:rsid w:val="00941349"/>
    <w:rsid w:val="009424B6"/>
    <w:rsid w:val="00942789"/>
    <w:rsid w:val="00942A1B"/>
    <w:rsid w:val="00942E78"/>
    <w:rsid w:val="009434C0"/>
    <w:rsid w:val="009442F5"/>
    <w:rsid w:val="00944ADA"/>
    <w:rsid w:val="00944E78"/>
    <w:rsid w:val="00944F8E"/>
    <w:rsid w:val="00945E83"/>
    <w:rsid w:val="0094605E"/>
    <w:rsid w:val="009461A0"/>
    <w:rsid w:val="00946F0A"/>
    <w:rsid w:val="00947111"/>
    <w:rsid w:val="00950318"/>
    <w:rsid w:val="00950A84"/>
    <w:rsid w:val="00951517"/>
    <w:rsid w:val="00952AF1"/>
    <w:rsid w:val="0095305F"/>
    <w:rsid w:val="00953880"/>
    <w:rsid w:val="00954731"/>
    <w:rsid w:val="00954E8B"/>
    <w:rsid w:val="00956C6F"/>
    <w:rsid w:val="009577E5"/>
    <w:rsid w:val="00957A49"/>
    <w:rsid w:val="00957CE3"/>
    <w:rsid w:val="00960011"/>
    <w:rsid w:val="0096060D"/>
    <w:rsid w:val="009610AA"/>
    <w:rsid w:val="00962313"/>
    <w:rsid w:val="00964411"/>
    <w:rsid w:val="009644D1"/>
    <w:rsid w:val="009649FE"/>
    <w:rsid w:val="00965668"/>
    <w:rsid w:val="009664DB"/>
    <w:rsid w:val="00966B9B"/>
    <w:rsid w:val="009679A2"/>
    <w:rsid w:val="009712B3"/>
    <w:rsid w:val="009721A9"/>
    <w:rsid w:val="009725CE"/>
    <w:rsid w:val="0097288C"/>
    <w:rsid w:val="009731BC"/>
    <w:rsid w:val="0097455C"/>
    <w:rsid w:val="00974AE6"/>
    <w:rsid w:val="00974F62"/>
    <w:rsid w:val="0097540E"/>
    <w:rsid w:val="0097691F"/>
    <w:rsid w:val="00976CFC"/>
    <w:rsid w:val="0098054F"/>
    <w:rsid w:val="009809EC"/>
    <w:rsid w:val="00980A30"/>
    <w:rsid w:val="00981002"/>
    <w:rsid w:val="00982218"/>
    <w:rsid w:val="0098241D"/>
    <w:rsid w:val="0098270F"/>
    <w:rsid w:val="00982A77"/>
    <w:rsid w:val="00982C6F"/>
    <w:rsid w:val="009842EF"/>
    <w:rsid w:val="0098537C"/>
    <w:rsid w:val="00985DB5"/>
    <w:rsid w:val="00985FC6"/>
    <w:rsid w:val="00986F8E"/>
    <w:rsid w:val="00990996"/>
    <w:rsid w:val="00990A09"/>
    <w:rsid w:val="00990B07"/>
    <w:rsid w:val="00991AA1"/>
    <w:rsid w:val="0099279A"/>
    <w:rsid w:val="00992BDD"/>
    <w:rsid w:val="00993090"/>
    <w:rsid w:val="00993F62"/>
    <w:rsid w:val="00993F8B"/>
    <w:rsid w:val="00994139"/>
    <w:rsid w:val="009950D5"/>
    <w:rsid w:val="00995E11"/>
    <w:rsid w:val="00996399"/>
    <w:rsid w:val="009968FB"/>
    <w:rsid w:val="009977EC"/>
    <w:rsid w:val="00997984"/>
    <w:rsid w:val="009979EF"/>
    <w:rsid w:val="009A05A5"/>
    <w:rsid w:val="009A1850"/>
    <w:rsid w:val="009A191F"/>
    <w:rsid w:val="009A1B84"/>
    <w:rsid w:val="009A2B09"/>
    <w:rsid w:val="009A3499"/>
    <w:rsid w:val="009A3AAD"/>
    <w:rsid w:val="009A3F79"/>
    <w:rsid w:val="009A4485"/>
    <w:rsid w:val="009A56C2"/>
    <w:rsid w:val="009A7D1D"/>
    <w:rsid w:val="009B029F"/>
    <w:rsid w:val="009B081B"/>
    <w:rsid w:val="009B1BA4"/>
    <w:rsid w:val="009B2205"/>
    <w:rsid w:val="009B3C9C"/>
    <w:rsid w:val="009B42E3"/>
    <w:rsid w:val="009B4F89"/>
    <w:rsid w:val="009B5D7C"/>
    <w:rsid w:val="009B7F61"/>
    <w:rsid w:val="009C0597"/>
    <w:rsid w:val="009C13F5"/>
    <w:rsid w:val="009C2375"/>
    <w:rsid w:val="009C2517"/>
    <w:rsid w:val="009C2FC7"/>
    <w:rsid w:val="009C4358"/>
    <w:rsid w:val="009C4420"/>
    <w:rsid w:val="009C4C37"/>
    <w:rsid w:val="009C4F46"/>
    <w:rsid w:val="009C4FC3"/>
    <w:rsid w:val="009C6EDF"/>
    <w:rsid w:val="009C7D73"/>
    <w:rsid w:val="009C7EC7"/>
    <w:rsid w:val="009C7FDB"/>
    <w:rsid w:val="009D13D8"/>
    <w:rsid w:val="009D33DB"/>
    <w:rsid w:val="009D36AA"/>
    <w:rsid w:val="009D37FE"/>
    <w:rsid w:val="009D3AF9"/>
    <w:rsid w:val="009D3DB7"/>
    <w:rsid w:val="009D4DB5"/>
    <w:rsid w:val="009D51B7"/>
    <w:rsid w:val="009D5FC4"/>
    <w:rsid w:val="009D6156"/>
    <w:rsid w:val="009D7B53"/>
    <w:rsid w:val="009E0C72"/>
    <w:rsid w:val="009E4011"/>
    <w:rsid w:val="009E49B4"/>
    <w:rsid w:val="009E4FA7"/>
    <w:rsid w:val="009E55DB"/>
    <w:rsid w:val="009E6EC2"/>
    <w:rsid w:val="009E7E71"/>
    <w:rsid w:val="009F08BF"/>
    <w:rsid w:val="009F1125"/>
    <w:rsid w:val="009F1337"/>
    <w:rsid w:val="009F1349"/>
    <w:rsid w:val="009F1B69"/>
    <w:rsid w:val="009F2F28"/>
    <w:rsid w:val="009F3288"/>
    <w:rsid w:val="009F4888"/>
    <w:rsid w:val="009F5474"/>
    <w:rsid w:val="009F553F"/>
    <w:rsid w:val="009F5A72"/>
    <w:rsid w:val="009F6027"/>
    <w:rsid w:val="009F7182"/>
    <w:rsid w:val="009F73E1"/>
    <w:rsid w:val="009F74CC"/>
    <w:rsid w:val="009F7BC7"/>
    <w:rsid w:val="009F7CFF"/>
    <w:rsid w:val="00A012BA"/>
    <w:rsid w:val="00A0244E"/>
    <w:rsid w:val="00A032DE"/>
    <w:rsid w:val="00A04888"/>
    <w:rsid w:val="00A04BF2"/>
    <w:rsid w:val="00A07CCF"/>
    <w:rsid w:val="00A10394"/>
    <w:rsid w:val="00A10DE8"/>
    <w:rsid w:val="00A11A23"/>
    <w:rsid w:val="00A127EB"/>
    <w:rsid w:val="00A13A78"/>
    <w:rsid w:val="00A1507B"/>
    <w:rsid w:val="00A157AC"/>
    <w:rsid w:val="00A159D6"/>
    <w:rsid w:val="00A172FD"/>
    <w:rsid w:val="00A177F5"/>
    <w:rsid w:val="00A17DAE"/>
    <w:rsid w:val="00A2089C"/>
    <w:rsid w:val="00A20CD9"/>
    <w:rsid w:val="00A222B9"/>
    <w:rsid w:val="00A22CF1"/>
    <w:rsid w:val="00A23614"/>
    <w:rsid w:val="00A243C4"/>
    <w:rsid w:val="00A25075"/>
    <w:rsid w:val="00A26830"/>
    <w:rsid w:val="00A2689D"/>
    <w:rsid w:val="00A26D15"/>
    <w:rsid w:val="00A271D3"/>
    <w:rsid w:val="00A2777A"/>
    <w:rsid w:val="00A31DE8"/>
    <w:rsid w:val="00A32D09"/>
    <w:rsid w:val="00A32D95"/>
    <w:rsid w:val="00A33C0D"/>
    <w:rsid w:val="00A34093"/>
    <w:rsid w:val="00A34D0D"/>
    <w:rsid w:val="00A35208"/>
    <w:rsid w:val="00A35F97"/>
    <w:rsid w:val="00A37389"/>
    <w:rsid w:val="00A40913"/>
    <w:rsid w:val="00A41945"/>
    <w:rsid w:val="00A42071"/>
    <w:rsid w:val="00A422E0"/>
    <w:rsid w:val="00A4249D"/>
    <w:rsid w:val="00A42641"/>
    <w:rsid w:val="00A43101"/>
    <w:rsid w:val="00A44A06"/>
    <w:rsid w:val="00A44B6C"/>
    <w:rsid w:val="00A45534"/>
    <w:rsid w:val="00A4590E"/>
    <w:rsid w:val="00A45A33"/>
    <w:rsid w:val="00A472D1"/>
    <w:rsid w:val="00A47536"/>
    <w:rsid w:val="00A47733"/>
    <w:rsid w:val="00A47CAB"/>
    <w:rsid w:val="00A47D3F"/>
    <w:rsid w:val="00A507BB"/>
    <w:rsid w:val="00A53A64"/>
    <w:rsid w:val="00A53BE7"/>
    <w:rsid w:val="00A54B55"/>
    <w:rsid w:val="00A5504C"/>
    <w:rsid w:val="00A5567F"/>
    <w:rsid w:val="00A55721"/>
    <w:rsid w:val="00A55FEC"/>
    <w:rsid w:val="00A5634D"/>
    <w:rsid w:val="00A56F0D"/>
    <w:rsid w:val="00A60413"/>
    <w:rsid w:val="00A60AEE"/>
    <w:rsid w:val="00A6141F"/>
    <w:rsid w:val="00A61634"/>
    <w:rsid w:val="00A61E13"/>
    <w:rsid w:val="00A6210E"/>
    <w:rsid w:val="00A66303"/>
    <w:rsid w:val="00A665C8"/>
    <w:rsid w:val="00A66AAC"/>
    <w:rsid w:val="00A66C5E"/>
    <w:rsid w:val="00A674BE"/>
    <w:rsid w:val="00A675D5"/>
    <w:rsid w:val="00A67817"/>
    <w:rsid w:val="00A70792"/>
    <w:rsid w:val="00A70EE3"/>
    <w:rsid w:val="00A726F5"/>
    <w:rsid w:val="00A728BE"/>
    <w:rsid w:val="00A731CB"/>
    <w:rsid w:val="00A733AD"/>
    <w:rsid w:val="00A73760"/>
    <w:rsid w:val="00A73CE5"/>
    <w:rsid w:val="00A74099"/>
    <w:rsid w:val="00A749B4"/>
    <w:rsid w:val="00A764E9"/>
    <w:rsid w:val="00A77061"/>
    <w:rsid w:val="00A77E6E"/>
    <w:rsid w:val="00A77E89"/>
    <w:rsid w:val="00A80783"/>
    <w:rsid w:val="00A80925"/>
    <w:rsid w:val="00A80F1C"/>
    <w:rsid w:val="00A8181E"/>
    <w:rsid w:val="00A8203F"/>
    <w:rsid w:val="00A82B78"/>
    <w:rsid w:val="00A82C26"/>
    <w:rsid w:val="00A82DA2"/>
    <w:rsid w:val="00A82FAB"/>
    <w:rsid w:val="00A83C8C"/>
    <w:rsid w:val="00A83E4B"/>
    <w:rsid w:val="00A8456F"/>
    <w:rsid w:val="00A8477E"/>
    <w:rsid w:val="00A84E71"/>
    <w:rsid w:val="00A85889"/>
    <w:rsid w:val="00A85DCD"/>
    <w:rsid w:val="00A86B92"/>
    <w:rsid w:val="00A91509"/>
    <w:rsid w:val="00A91EB4"/>
    <w:rsid w:val="00A921FC"/>
    <w:rsid w:val="00A92666"/>
    <w:rsid w:val="00A93091"/>
    <w:rsid w:val="00A93C66"/>
    <w:rsid w:val="00A93DF2"/>
    <w:rsid w:val="00A95D1A"/>
    <w:rsid w:val="00A95F56"/>
    <w:rsid w:val="00A96C28"/>
    <w:rsid w:val="00A97895"/>
    <w:rsid w:val="00A97FDB"/>
    <w:rsid w:val="00AA0018"/>
    <w:rsid w:val="00AA0024"/>
    <w:rsid w:val="00AA0ECD"/>
    <w:rsid w:val="00AA15F3"/>
    <w:rsid w:val="00AA2605"/>
    <w:rsid w:val="00AA3531"/>
    <w:rsid w:val="00AA65BE"/>
    <w:rsid w:val="00AA71A8"/>
    <w:rsid w:val="00AA728A"/>
    <w:rsid w:val="00AB1016"/>
    <w:rsid w:val="00AB18DF"/>
    <w:rsid w:val="00AB1A2D"/>
    <w:rsid w:val="00AB1BC6"/>
    <w:rsid w:val="00AB21A3"/>
    <w:rsid w:val="00AB2E79"/>
    <w:rsid w:val="00AB3052"/>
    <w:rsid w:val="00AB399E"/>
    <w:rsid w:val="00AB3DF6"/>
    <w:rsid w:val="00AB4730"/>
    <w:rsid w:val="00AB49C2"/>
    <w:rsid w:val="00AB4EE6"/>
    <w:rsid w:val="00AB5271"/>
    <w:rsid w:val="00AB6598"/>
    <w:rsid w:val="00AC00E5"/>
    <w:rsid w:val="00AC1535"/>
    <w:rsid w:val="00AC1FAC"/>
    <w:rsid w:val="00AC2043"/>
    <w:rsid w:val="00AC31B7"/>
    <w:rsid w:val="00AC37C0"/>
    <w:rsid w:val="00AC3BB0"/>
    <w:rsid w:val="00AC3D11"/>
    <w:rsid w:val="00AC4492"/>
    <w:rsid w:val="00AC47E2"/>
    <w:rsid w:val="00AC4ABF"/>
    <w:rsid w:val="00AC4B17"/>
    <w:rsid w:val="00AC526D"/>
    <w:rsid w:val="00AC52CA"/>
    <w:rsid w:val="00AC64FF"/>
    <w:rsid w:val="00AC6887"/>
    <w:rsid w:val="00AC6DEC"/>
    <w:rsid w:val="00AC6F67"/>
    <w:rsid w:val="00AC702C"/>
    <w:rsid w:val="00AC7ADC"/>
    <w:rsid w:val="00AD046F"/>
    <w:rsid w:val="00AD27C4"/>
    <w:rsid w:val="00AD3350"/>
    <w:rsid w:val="00AD426E"/>
    <w:rsid w:val="00AD4900"/>
    <w:rsid w:val="00AD5170"/>
    <w:rsid w:val="00AD5842"/>
    <w:rsid w:val="00AD5EEF"/>
    <w:rsid w:val="00AE04A5"/>
    <w:rsid w:val="00AE0D8F"/>
    <w:rsid w:val="00AE0F7C"/>
    <w:rsid w:val="00AE1F79"/>
    <w:rsid w:val="00AE22AF"/>
    <w:rsid w:val="00AE2398"/>
    <w:rsid w:val="00AE24C3"/>
    <w:rsid w:val="00AE2B3A"/>
    <w:rsid w:val="00AE406A"/>
    <w:rsid w:val="00AE4137"/>
    <w:rsid w:val="00AE4786"/>
    <w:rsid w:val="00AE54B4"/>
    <w:rsid w:val="00AE5B98"/>
    <w:rsid w:val="00AF00CA"/>
    <w:rsid w:val="00AF062F"/>
    <w:rsid w:val="00AF0F64"/>
    <w:rsid w:val="00AF1FDB"/>
    <w:rsid w:val="00AF261E"/>
    <w:rsid w:val="00AF2F56"/>
    <w:rsid w:val="00AF3303"/>
    <w:rsid w:val="00AF3336"/>
    <w:rsid w:val="00AF38EA"/>
    <w:rsid w:val="00AF3EAD"/>
    <w:rsid w:val="00AF544C"/>
    <w:rsid w:val="00AF5E62"/>
    <w:rsid w:val="00AF61F6"/>
    <w:rsid w:val="00AF6353"/>
    <w:rsid w:val="00AF6F0D"/>
    <w:rsid w:val="00AF7E3B"/>
    <w:rsid w:val="00B00925"/>
    <w:rsid w:val="00B00EE4"/>
    <w:rsid w:val="00B00F60"/>
    <w:rsid w:val="00B018E9"/>
    <w:rsid w:val="00B04DCA"/>
    <w:rsid w:val="00B06601"/>
    <w:rsid w:val="00B06B72"/>
    <w:rsid w:val="00B07CCD"/>
    <w:rsid w:val="00B07DF9"/>
    <w:rsid w:val="00B07E65"/>
    <w:rsid w:val="00B10DFC"/>
    <w:rsid w:val="00B111A3"/>
    <w:rsid w:val="00B13AED"/>
    <w:rsid w:val="00B152F7"/>
    <w:rsid w:val="00B1587B"/>
    <w:rsid w:val="00B16446"/>
    <w:rsid w:val="00B16FDA"/>
    <w:rsid w:val="00B2047E"/>
    <w:rsid w:val="00B210E4"/>
    <w:rsid w:val="00B21A43"/>
    <w:rsid w:val="00B21E67"/>
    <w:rsid w:val="00B2272E"/>
    <w:rsid w:val="00B2372F"/>
    <w:rsid w:val="00B23A42"/>
    <w:rsid w:val="00B23FDF"/>
    <w:rsid w:val="00B24E88"/>
    <w:rsid w:val="00B25827"/>
    <w:rsid w:val="00B25A37"/>
    <w:rsid w:val="00B25EDF"/>
    <w:rsid w:val="00B25F56"/>
    <w:rsid w:val="00B26211"/>
    <w:rsid w:val="00B2711F"/>
    <w:rsid w:val="00B27A37"/>
    <w:rsid w:val="00B27BC6"/>
    <w:rsid w:val="00B300D6"/>
    <w:rsid w:val="00B308AD"/>
    <w:rsid w:val="00B31F44"/>
    <w:rsid w:val="00B32121"/>
    <w:rsid w:val="00B32579"/>
    <w:rsid w:val="00B32F18"/>
    <w:rsid w:val="00B3367F"/>
    <w:rsid w:val="00B33A8C"/>
    <w:rsid w:val="00B33D7F"/>
    <w:rsid w:val="00B3404E"/>
    <w:rsid w:val="00B349E9"/>
    <w:rsid w:val="00B35969"/>
    <w:rsid w:val="00B35AA8"/>
    <w:rsid w:val="00B36004"/>
    <w:rsid w:val="00B364D7"/>
    <w:rsid w:val="00B368A8"/>
    <w:rsid w:val="00B369AF"/>
    <w:rsid w:val="00B405B0"/>
    <w:rsid w:val="00B422E0"/>
    <w:rsid w:val="00B426CF"/>
    <w:rsid w:val="00B43102"/>
    <w:rsid w:val="00B43674"/>
    <w:rsid w:val="00B43946"/>
    <w:rsid w:val="00B439C0"/>
    <w:rsid w:val="00B443CA"/>
    <w:rsid w:val="00B44CFD"/>
    <w:rsid w:val="00B452AE"/>
    <w:rsid w:val="00B463A3"/>
    <w:rsid w:val="00B46585"/>
    <w:rsid w:val="00B4787B"/>
    <w:rsid w:val="00B5081B"/>
    <w:rsid w:val="00B50AFA"/>
    <w:rsid w:val="00B50B4D"/>
    <w:rsid w:val="00B5108C"/>
    <w:rsid w:val="00B526F8"/>
    <w:rsid w:val="00B52A6F"/>
    <w:rsid w:val="00B52F33"/>
    <w:rsid w:val="00B53399"/>
    <w:rsid w:val="00B53541"/>
    <w:rsid w:val="00B54899"/>
    <w:rsid w:val="00B5572B"/>
    <w:rsid w:val="00B56DA7"/>
    <w:rsid w:val="00B578EF"/>
    <w:rsid w:val="00B5792F"/>
    <w:rsid w:val="00B57E0F"/>
    <w:rsid w:val="00B601D8"/>
    <w:rsid w:val="00B6028B"/>
    <w:rsid w:val="00B607E2"/>
    <w:rsid w:val="00B60BA0"/>
    <w:rsid w:val="00B61D81"/>
    <w:rsid w:val="00B62440"/>
    <w:rsid w:val="00B63D1B"/>
    <w:rsid w:val="00B65625"/>
    <w:rsid w:val="00B65F9C"/>
    <w:rsid w:val="00B66086"/>
    <w:rsid w:val="00B665F8"/>
    <w:rsid w:val="00B6685D"/>
    <w:rsid w:val="00B6717D"/>
    <w:rsid w:val="00B678FA"/>
    <w:rsid w:val="00B67B54"/>
    <w:rsid w:val="00B67BDC"/>
    <w:rsid w:val="00B70310"/>
    <w:rsid w:val="00B707C5"/>
    <w:rsid w:val="00B72435"/>
    <w:rsid w:val="00B72B2B"/>
    <w:rsid w:val="00B73043"/>
    <w:rsid w:val="00B74777"/>
    <w:rsid w:val="00B753CC"/>
    <w:rsid w:val="00B75E37"/>
    <w:rsid w:val="00B76C7A"/>
    <w:rsid w:val="00B77413"/>
    <w:rsid w:val="00B77777"/>
    <w:rsid w:val="00B779E1"/>
    <w:rsid w:val="00B8069F"/>
    <w:rsid w:val="00B80C15"/>
    <w:rsid w:val="00B8161B"/>
    <w:rsid w:val="00B816C6"/>
    <w:rsid w:val="00B826D3"/>
    <w:rsid w:val="00B831FA"/>
    <w:rsid w:val="00B83EAA"/>
    <w:rsid w:val="00B84AFB"/>
    <w:rsid w:val="00B84E42"/>
    <w:rsid w:val="00B858CE"/>
    <w:rsid w:val="00B8775D"/>
    <w:rsid w:val="00B90023"/>
    <w:rsid w:val="00B904D8"/>
    <w:rsid w:val="00B90B80"/>
    <w:rsid w:val="00B90CCB"/>
    <w:rsid w:val="00B917BD"/>
    <w:rsid w:val="00B91D73"/>
    <w:rsid w:val="00B92483"/>
    <w:rsid w:val="00B9344D"/>
    <w:rsid w:val="00B934E1"/>
    <w:rsid w:val="00B93730"/>
    <w:rsid w:val="00B93AEB"/>
    <w:rsid w:val="00B93E87"/>
    <w:rsid w:val="00B94208"/>
    <w:rsid w:val="00B94831"/>
    <w:rsid w:val="00B94A7F"/>
    <w:rsid w:val="00B94B0E"/>
    <w:rsid w:val="00B956B1"/>
    <w:rsid w:val="00B95C7D"/>
    <w:rsid w:val="00B95E24"/>
    <w:rsid w:val="00B965F2"/>
    <w:rsid w:val="00B96820"/>
    <w:rsid w:val="00B972E8"/>
    <w:rsid w:val="00BA007A"/>
    <w:rsid w:val="00BA100C"/>
    <w:rsid w:val="00BA363A"/>
    <w:rsid w:val="00BA36F1"/>
    <w:rsid w:val="00BA3794"/>
    <w:rsid w:val="00BA490D"/>
    <w:rsid w:val="00BA589C"/>
    <w:rsid w:val="00BA6C79"/>
    <w:rsid w:val="00BA76BF"/>
    <w:rsid w:val="00BA7C89"/>
    <w:rsid w:val="00BB08F3"/>
    <w:rsid w:val="00BB2CD9"/>
    <w:rsid w:val="00BB363D"/>
    <w:rsid w:val="00BB41CB"/>
    <w:rsid w:val="00BB431D"/>
    <w:rsid w:val="00BB4D99"/>
    <w:rsid w:val="00BB5715"/>
    <w:rsid w:val="00BB5F2B"/>
    <w:rsid w:val="00BB74A8"/>
    <w:rsid w:val="00BB7BD6"/>
    <w:rsid w:val="00BB7D63"/>
    <w:rsid w:val="00BC038F"/>
    <w:rsid w:val="00BC0E47"/>
    <w:rsid w:val="00BC128A"/>
    <w:rsid w:val="00BC1A06"/>
    <w:rsid w:val="00BC27D4"/>
    <w:rsid w:val="00BC39C4"/>
    <w:rsid w:val="00BC4CBE"/>
    <w:rsid w:val="00BC5872"/>
    <w:rsid w:val="00BC5C5A"/>
    <w:rsid w:val="00BC64D8"/>
    <w:rsid w:val="00BC6BC8"/>
    <w:rsid w:val="00BC78B6"/>
    <w:rsid w:val="00BC7DC9"/>
    <w:rsid w:val="00BD0FEC"/>
    <w:rsid w:val="00BD12A6"/>
    <w:rsid w:val="00BD1754"/>
    <w:rsid w:val="00BD31DB"/>
    <w:rsid w:val="00BD414F"/>
    <w:rsid w:val="00BD508E"/>
    <w:rsid w:val="00BD586E"/>
    <w:rsid w:val="00BD601E"/>
    <w:rsid w:val="00BD6986"/>
    <w:rsid w:val="00BD6FF1"/>
    <w:rsid w:val="00BD7EC8"/>
    <w:rsid w:val="00BE0C80"/>
    <w:rsid w:val="00BE1057"/>
    <w:rsid w:val="00BE128E"/>
    <w:rsid w:val="00BE1C7F"/>
    <w:rsid w:val="00BE2589"/>
    <w:rsid w:val="00BE35F9"/>
    <w:rsid w:val="00BE3703"/>
    <w:rsid w:val="00BE4CFE"/>
    <w:rsid w:val="00BE4D47"/>
    <w:rsid w:val="00BE4EA1"/>
    <w:rsid w:val="00BE79E8"/>
    <w:rsid w:val="00BF04A5"/>
    <w:rsid w:val="00BF106E"/>
    <w:rsid w:val="00BF1E00"/>
    <w:rsid w:val="00BF2296"/>
    <w:rsid w:val="00BF22C5"/>
    <w:rsid w:val="00BF25CE"/>
    <w:rsid w:val="00BF3140"/>
    <w:rsid w:val="00BF362A"/>
    <w:rsid w:val="00BF3B6A"/>
    <w:rsid w:val="00BF3C1B"/>
    <w:rsid w:val="00BF41E6"/>
    <w:rsid w:val="00BF4552"/>
    <w:rsid w:val="00BF612C"/>
    <w:rsid w:val="00BF627A"/>
    <w:rsid w:val="00BF6BD8"/>
    <w:rsid w:val="00BF7009"/>
    <w:rsid w:val="00C003D8"/>
    <w:rsid w:val="00C004F9"/>
    <w:rsid w:val="00C01050"/>
    <w:rsid w:val="00C0122A"/>
    <w:rsid w:val="00C013D7"/>
    <w:rsid w:val="00C023FB"/>
    <w:rsid w:val="00C02B14"/>
    <w:rsid w:val="00C0377D"/>
    <w:rsid w:val="00C03962"/>
    <w:rsid w:val="00C03F0A"/>
    <w:rsid w:val="00C040EC"/>
    <w:rsid w:val="00C0455E"/>
    <w:rsid w:val="00C05A25"/>
    <w:rsid w:val="00C05DA4"/>
    <w:rsid w:val="00C06CA1"/>
    <w:rsid w:val="00C06CB7"/>
    <w:rsid w:val="00C10F19"/>
    <w:rsid w:val="00C1175D"/>
    <w:rsid w:val="00C120E1"/>
    <w:rsid w:val="00C12480"/>
    <w:rsid w:val="00C13288"/>
    <w:rsid w:val="00C13CE0"/>
    <w:rsid w:val="00C141EC"/>
    <w:rsid w:val="00C14906"/>
    <w:rsid w:val="00C149D5"/>
    <w:rsid w:val="00C14FA4"/>
    <w:rsid w:val="00C175D1"/>
    <w:rsid w:val="00C17775"/>
    <w:rsid w:val="00C20399"/>
    <w:rsid w:val="00C2076E"/>
    <w:rsid w:val="00C20B98"/>
    <w:rsid w:val="00C21BE1"/>
    <w:rsid w:val="00C21F13"/>
    <w:rsid w:val="00C2251F"/>
    <w:rsid w:val="00C225AD"/>
    <w:rsid w:val="00C22E0C"/>
    <w:rsid w:val="00C2362E"/>
    <w:rsid w:val="00C24719"/>
    <w:rsid w:val="00C2568A"/>
    <w:rsid w:val="00C261E4"/>
    <w:rsid w:val="00C26EC2"/>
    <w:rsid w:val="00C27936"/>
    <w:rsid w:val="00C30282"/>
    <w:rsid w:val="00C310E2"/>
    <w:rsid w:val="00C318F1"/>
    <w:rsid w:val="00C31B60"/>
    <w:rsid w:val="00C31C9E"/>
    <w:rsid w:val="00C31DCD"/>
    <w:rsid w:val="00C330AD"/>
    <w:rsid w:val="00C338E1"/>
    <w:rsid w:val="00C3436A"/>
    <w:rsid w:val="00C34459"/>
    <w:rsid w:val="00C34782"/>
    <w:rsid w:val="00C36D39"/>
    <w:rsid w:val="00C36DE0"/>
    <w:rsid w:val="00C37FF3"/>
    <w:rsid w:val="00C40571"/>
    <w:rsid w:val="00C4073B"/>
    <w:rsid w:val="00C40CFD"/>
    <w:rsid w:val="00C40EEC"/>
    <w:rsid w:val="00C4170E"/>
    <w:rsid w:val="00C426D3"/>
    <w:rsid w:val="00C4309B"/>
    <w:rsid w:val="00C436FB"/>
    <w:rsid w:val="00C43C6A"/>
    <w:rsid w:val="00C4453D"/>
    <w:rsid w:val="00C44A3C"/>
    <w:rsid w:val="00C4513C"/>
    <w:rsid w:val="00C4546A"/>
    <w:rsid w:val="00C45684"/>
    <w:rsid w:val="00C4574B"/>
    <w:rsid w:val="00C4582C"/>
    <w:rsid w:val="00C45C1A"/>
    <w:rsid w:val="00C46123"/>
    <w:rsid w:val="00C47116"/>
    <w:rsid w:val="00C501D0"/>
    <w:rsid w:val="00C5045B"/>
    <w:rsid w:val="00C50902"/>
    <w:rsid w:val="00C50BFC"/>
    <w:rsid w:val="00C51466"/>
    <w:rsid w:val="00C53D5C"/>
    <w:rsid w:val="00C54EF0"/>
    <w:rsid w:val="00C55C81"/>
    <w:rsid w:val="00C5749B"/>
    <w:rsid w:val="00C57694"/>
    <w:rsid w:val="00C5772F"/>
    <w:rsid w:val="00C60F5E"/>
    <w:rsid w:val="00C6190B"/>
    <w:rsid w:val="00C61B6E"/>
    <w:rsid w:val="00C62730"/>
    <w:rsid w:val="00C63069"/>
    <w:rsid w:val="00C63DAD"/>
    <w:rsid w:val="00C64C0C"/>
    <w:rsid w:val="00C652F4"/>
    <w:rsid w:val="00C656F0"/>
    <w:rsid w:val="00C659A5"/>
    <w:rsid w:val="00C66BD5"/>
    <w:rsid w:val="00C675F1"/>
    <w:rsid w:val="00C677B1"/>
    <w:rsid w:val="00C700DF"/>
    <w:rsid w:val="00C700F2"/>
    <w:rsid w:val="00C71055"/>
    <w:rsid w:val="00C72A9D"/>
    <w:rsid w:val="00C73E57"/>
    <w:rsid w:val="00C74523"/>
    <w:rsid w:val="00C75273"/>
    <w:rsid w:val="00C75DB3"/>
    <w:rsid w:val="00C7715A"/>
    <w:rsid w:val="00C77468"/>
    <w:rsid w:val="00C80517"/>
    <w:rsid w:val="00C8063A"/>
    <w:rsid w:val="00C816F2"/>
    <w:rsid w:val="00C81BA6"/>
    <w:rsid w:val="00C83051"/>
    <w:rsid w:val="00C8340D"/>
    <w:rsid w:val="00C85B43"/>
    <w:rsid w:val="00C85E76"/>
    <w:rsid w:val="00C8743C"/>
    <w:rsid w:val="00C902C5"/>
    <w:rsid w:val="00C91706"/>
    <w:rsid w:val="00C91EA4"/>
    <w:rsid w:val="00C92517"/>
    <w:rsid w:val="00C931D7"/>
    <w:rsid w:val="00C948D2"/>
    <w:rsid w:val="00C953A2"/>
    <w:rsid w:val="00C96739"/>
    <w:rsid w:val="00C9708C"/>
    <w:rsid w:val="00C9769D"/>
    <w:rsid w:val="00CA05C4"/>
    <w:rsid w:val="00CA0A51"/>
    <w:rsid w:val="00CA0AAC"/>
    <w:rsid w:val="00CA202E"/>
    <w:rsid w:val="00CA2207"/>
    <w:rsid w:val="00CA3392"/>
    <w:rsid w:val="00CA34CD"/>
    <w:rsid w:val="00CA3637"/>
    <w:rsid w:val="00CA4598"/>
    <w:rsid w:val="00CA4714"/>
    <w:rsid w:val="00CA48EF"/>
    <w:rsid w:val="00CA4B4C"/>
    <w:rsid w:val="00CA58B8"/>
    <w:rsid w:val="00CA5BB5"/>
    <w:rsid w:val="00CA5BFD"/>
    <w:rsid w:val="00CA678B"/>
    <w:rsid w:val="00CB0916"/>
    <w:rsid w:val="00CB0970"/>
    <w:rsid w:val="00CB0AC8"/>
    <w:rsid w:val="00CB209A"/>
    <w:rsid w:val="00CB223A"/>
    <w:rsid w:val="00CB28F0"/>
    <w:rsid w:val="00CB3DA4"/>
    <w:rsid w:val="00CB44F3"/>
    <w:rsid w:val="00CB48CE"/>
    <w:rsid w:val="00CB63B6"/>
    <w:rsid w:val="00CB6A82"/>
    <w:rsid w:val="00CB7CF5"/>
    <w:rsid w:val="00CC0415"/>
    <w:rsid w:val="00CC07E4"/>
    <w:rsid w:val="00CC0F91"/>
    <w:rsid w:val="00CC11F6"/>
    <w:rsid w:val="00CC1A6F"/>
    <w:rsid w:val="00CC1BC1"/>
    <w:rsid w:val="00CC2935"/>
    <w:rsid w:val="00CC366C"/>
    <w:rsid w:val="00CC5711"/>
    <w:rsid w:val="00CC5AFD"/>
    <w:rsid w:val="00CC629B"/>
    <w:rsid w:val="00CC6654"/>
    <w:rsid w:val="00CC6ACB"/>
    <w:rsid w:val="00CC72A2"/>
    <w:rsid w:val="00CC73F9"/>
    <w:rsid w:val="00CD0B32"/>
    <w:rsid w:val="00CD0FBE"/>
    <w:rsid w:val="00CD14BC"/>
    <w:rsid w:val="00CD1EFE"/>
    <w:rsid w:val="00CD2A3E"/>
    <w:rsid w:val="00CD2DF6"/>
    <w:rsid w:val="00CD3618"/>
    <w:rsid w:val="00CD3B1A"/>
    <w:rsid w:val="00CD3E2B"/>
    <w:rsid w:val="00CD46B3"/>
    <w:rsid w:val="00CD48E7"/>
    <w:rsid w:val="00CD4CAA"/>
    <w:rsid w:val="00CD5A6B"/>
    <w:rsid w:val="00CD67F4"/>
    <w:rsid w:val="00CD69A8"/>
    <w:rsid w:val="00CD69CA"/>
    <w:rsid w:val="00CD750A"/>
    <w:rsid w:val="00CE110C"/>
    <w:rsid w:val="00CE19A5"/>
    <w:rsid w:val="00CE1BD2"/>
    <w:rsid w:val="00CE221C"/>
    <w:rsid w:val="00CE2C47"/>
    <w:rsid w:val="00CE330A"/>
    <w:rsid w:val="00CE3F5E"/>
    <w:rsid w:val="00CE507C"/>
    <w:rsid w:val="00CE53CD"/>
    <w:rsid w:val="00CE7441"/>
    <w:rsid w:val="00CE77F5"/>
    <w:rsid w:val="00CF09EE"/>
    <w:rsid w:val="00CF0C2E"/>
    <w:rsid w:val="00CF0D32"/>
    <w:rsid w:val="00CF109F"/>
    <w:rsid w:val="00CF10B6"/>
    <w:rsid w:val="00CF1790"/>
    <w:rsid w:val="00CF27EC"/>
    <w:rsid w:val="00CF2F2C"/>
    <w:rsid w:val="00CF3487"/>
    <w:rsid w:val="00CF518E"/>
    <w:rsid w:val="00CF595D"/>
    <w:rsid w:val="00CF5B68"/>
    <w:rsid w:val="00CF5D0B"/>
    <w:rsid w:val="00CF6E4F"/>
    <w:rsid w:val="00CF6EE2"/>
    <w:rsid w:val="00CF7B1A"/>
    <w:rsid w:val="00CF7E29"/>
    <w:rsid w:val="00D017A4"/>
    <w:rsid w:val="00D02A0A"/>
    <w:rsid w:val="00D04FC7"/>
    <w:rsid w:val="00D05706"/>
    <w:rsid w:val="00D064C9"/>
    <w:rsid w:val="00D07D4C"/>
    <w:rsid w:val="00D10609"/>
    <w:rsid w:val="00D1234C"/>
    <w:rsid w:val="00D1296D"/>
    <w:rsid w:val="00D12BCE"/>
    <w:rsid w:val="00D12DA7"/>
    <w:rsid w:val="00D12E73"/>
    <w:rsid w:val="00D1310C"/>
    <w:rsid w:val="00D13A1E"/>
    <w:rsid w:val="00D14864"/>
    <w:rsid w:val="00D14F10"/>
    <w:rsid w:val="00D15B37"/>
    <w:rsid w:val="00D15C2F"/>
    <w:rsid w:val="00D1781F"/>
    <w:rsid w:val="00D20A20"/>
    <w:rsid w:val="00D20F1B"/>
    <w:rsid w:val="00D20FCD"/>
    <w:rsid w:val="00D21F09"/>
    <w:rsid w:val="00D22607"/>
    <w:rsid w:val="00D23EC0"/>
    <w:rsid w:val="00D2551A"/>
    <w:rsid w:val="00D25B82"/>
    <w:rsid w:val="00D26FED"/>
    <w:rsid w:val="00D277C3"/>
    <w:rsid w:val="00D3047C"/>
    <w:rsid w:val="00D31AC2"/>
    <w:rsid w:val="00D32A72"/>
    <w:rsid w:val="00D336C3"/>
    <w:rsid w:val="00D3479B"/>
    <w:rsid w:val="00D35DF2"/>
    <w:rsid w:val="00D36163"/>
    <w:rsid w:val="00D36245"/>
    <w:rsid w:val="00D369FF"/>
    <w:rsid w:val="00D36A5E"/>
    <w:rsid w:val="00D3732E"/>
    <w:rsid w:val="00D3799C"/>
    <w:rsid w:val="00D401FD"/>
    <w:rsid w:val="00D40893"/>
    <w:rsid w:val="00D40BE3"/>
    <w:rsid w:val="00D41221"/>
    <w:rsid w:val="00D43400"/>
    <w:rsid w:val="00D44337"/>
    <w:rsid w:val="00D44890"/>
    <w:rsid w:val="00D44992"/>
    <w:rsid w:val="00D44FCA"/>
    <w:rsid w:val="00D451A2"/>
    <w:rsid w:val="00D45AEE"/>
    <w:rsid w:val="00D45C71"/>
    <w:rsid w:val="00D45CAB"/>
    <w:rsid w:val="00D46CE2"/>
    <w:rsid w:val="00D4742A"/>
    <w:rsid w:val="00D5076B"/>
    <w:rsid w:val="00D510A9"/>
    <w:rsid w:val="00D51DEE"/>
    <w:rsid w:val="00D53045"/>
    <w:rsid w:val="00D5392C"/>
    <w:rsid w:val="00D53C6E"/>
    <w:rsid w:val="00D53CB6"/>
    <w:rsid w:val="00D55718"/>
    <w:rsid w:val="00D5585B"/>
    <w:rsid w:val="00D5585E"/>
    <w:rsid w:val="00D558F7"/>
    <w:rsid w:val="00D55A91"/>
    <w:rsid w:val="00D55C81"/>
    <w:rsid w:val="00D56802"/>
    <w:rsid w:val="00D568C5"/>
    <w:rsid w:val="00D57EA6"/>
    <w:rsid w:val="00D60150"/>
    <w:rsid w:val="00D606B5"/>
    <w:rsid w:val="00D60C80"/>
    <w:rsid w:val="00D613E8"/>
    <w:rsid w:val="00D615F8"/>
    <w:rsid w:val="00D623A1"/>
    <w:rsid w:val="00D63161"/>
    <w:rsid w:val="00D631AD"/>
    <w:rsid w:val="00D653A1"/>
    <w:rsid w:val="00D67073"/>
    <w:rsid w:val="00D67CE3"/>
    <w:rsid w:val="00D7001E"/>
    <w:rsid w:val="00D7006D"/>
    <w:rsid w:val="00D70390"/>
    <w:rsid w:val="00D72947"/>
    <w:rsid w:val="00D72BF1"/>
    <w:rsid w:val="00D73127"/>
    <w:rsid w:val="00D73235"/>
    <w:rsid w:val="00D733CD"/>
    <w:rsid w:val="00D73630"/>
    <w:rsid w:val="00D73773"/>
    <w:rsid w:val="00D73850"/>
    <w:rsid w:val="00D74589"/>
    <w:rsid w:val="00D746BD"/>
    <w:rsid w:val="00D7498C"/>
    <w:rsid w:val="00D7558B"/>
    <w:rsid w:val="00D7560D"/>
    <w:rsid w:val="00D757C6"/>
    <w:rsid w:val="00D758E9"/>
    <w:rsid w:val="00D75B85"/>
    <w:rsid w:val="00D76A8B"/>
    <w:rsid w:val="00D770A8"/>
    <w:rsid w:val="00D77117"/>
    <w:rsid w:val="00D77827"/>
    <w:rsid w:val="00D7784B"/>
    <w:rsid w:val="00D778E3"/>
    <w:rsid w:val="00D77CB5"/>
    <w:rsid w:val="00D81EA7"/>
    <w:rsid w:val="00D823BD"/>
    <w:rsid w:val="00D82A7D"/>
    <w:rsid w:val="00D83E4D"/>
    <w:rsid w:val="00D849A1"/>
    <w:rsid w:val="00D85381"/>
    <w:rsid w:val="00D85A64"/>
    <w:rsid w:val="00D864FA"/>
    <w:rsid w:val="00D867D2"/>
    <w:rsid w:val="00D90307"/>
    <w:rsid w:val="00D90375"/>
    <w:rsid w:val="00D91A65"/>
    <w:rsid w:val="00D91E56"/>
    <w:rsid w:val="00D91F23"/>
    <w:rsid w:val="00D92620"/>
    <w:rsid w:val="00D9283E"/>
    <w:rsid w:val="00D939AB"/>
    <w:rsid w:val="00D939B9"/>
    <w:rsid w:val="00D94C36"/>
    <w:rsid w:val="00D94EF9"/>
    <w:rsid w:val="00D954C9"/>
    <w:rsid w:val="00D9580A"/>
    <w:rsid w:val="00D96B6E"/>
    <w:rsid w:val="00D96D38"/>
    <w:rsid w:val="00D96FF0"/>
    <w:rsid w:val="00D9738A"/>
    <w:rsid w:val="00DA112C"/>
    <w:rsid w:val="00DA1725"/>
    <w:rsid w:val="00DA2E9F"/>
    <w:rsid w:val="00DA341C"/>
    <w:rsid w:val="00DA377F"/>
    <w:rsid w:val="00DA40EB"/>
    <w:rsid w:val="00DA5C37"/>
    <w:rsid w:val="00DA7959"/>
    <w:rsid w:val="00DB0025"/>
    <w:rsid w:val="00DB0BA3"/>
    <w:rsid w:val="00DB2137"/>
    <w:rsid w:val="00DB220B"/>
    <w:rsid w:val="00DB31E0"/>
    <w:rsid w:val="00DB3BA7"/>
    <w:rsid w:val="00DB4F87"/>
    <w:rsid w:val="00DB6206"/>
    <w:rsid w:val="00DB64F2"/>
    <w:rsid w:val="00DB6632"/>
    <w:rsid w:val="00DB74D6"/>
    <w:rsid w:val="00DC11EA"/>
    <w:rsid w:val="00DC120C"/>
    <w:rsid w:val="00DC22BC"/>
    <w:rsid w:val="00DC3D1B"/>
    <w:rsid w:val="00DC47EC"/>
    <w:rsid w:val="00DC4EDF"/>
    <w:rsid w:val="00DC4FCC"/>
    <w:rsid w:val="00DC5ADD"/>
    <w:rsid w:val="00DC5E16"/>
    <w:rsid w:val="00DD0B13"/>
    <w:rsid w:val="00DD31AA"/>
    <w:rsid w:val="00DD3466"/>
    <w:rsid w:val="00DD3D4D"/>
    <w:rsid w:val="00DD3FD0"/>
    <w:rsid w:val="00DD5325"/>
    <w:rsid w:val="00DD5395"/>
    <w:rsid w:val="00DD5F3C"/>
    <w:rsid w:val="00DD70C2"/>
    <w:rsid w:val="00DD759C"/>
    <w:rsid w:val="00DD7E59"/>
    <w:rsid w:val="00DE021F"/>
    <w:rsid w:val="00DE1E9D"/>
    <w:rsid w:val="00DE30B6"/>
    <w:rsid w:val="00DE35E4"/>
    <w:rsid w:val="00DE37E1"/>
    <w:rsid w:val="00DE438A"/>
    <w:rsid w:val="00DE4742"/>
    <w:rsid w:val="00DE57F8"/>
    <w:rsid w:val="00DE6D54"/>
    <w:rsid w:val="00DE6E3C"/>
    <w:rsid w:val="00DE7597"/>
    <w:rsid w:val="00DE75C7"/>
    <w:rsid w:val="00DE7F46"/>
    <w:rsid w:val="00DF1743"/>
    <w:rsid w:val="00DF1A51"/>
    <w:rsid w:val="00DF32EA"/>
    <w:rsid w:val="00DF3AD7"/>
    <w:rsid w:val="00DF628A"/>
    <w:rsid w:val="00DF6381"/>
    <w:rsid w:val="00DF654F"/>
    <w:rsid w:val="00DF7264"/>
    <w:rsid w:val="00E00768"/>
    <w:rsid w:val="00E01157"/>
    <w:rsid w:val="00E015C2"/>
    <w:rsid w:val="00E03F65"/>
    <w:rsid w:val="00E04155"/>
    <w:rsid w:val="00E04A14"/>
    <w:rsid w:val="00E04DFF"/>
    <w:rsid w:val="00E050C2"/>
    <w:rsid w:val="00E075D0"/>
    <w:rsid w:val="00E10239"/>
    <w:rsid w:val="00E113F7"/>
    <w:rsid w:val="00E13275"/>
    <w:rsid w:val="00E13880"/>
    <w:rsid w:val="00E15206"/>
    <w:rsid w:val="00E16473"/>
    <w:rsid w:val="00E1788D"/>
    <w:rsid w:val="00E17E9F"/>
    <w:rsid w:val="00E20BAB"/>
    <w:rsid w:val="00E211FE"/>
    <w:rsid w:val="00E22BA8"/>
    <w:rsid w:val="00E24197"/>
    <w:rsid w:val="00E24388"/>
    <w:rsid w:val="00E243AB"/>
    <w:rsid w:val="00E245E9"/>
    <w:rsid w:val="00E2475F"/>
    <w:rsid w:val="00E251FC"/>
    <w:rsid w:val="00E25442"/>
    <w:rsid w:val="00E25949"/>
    <w:rsid w:val="00E25F75"/>
    <w:rsid w:val="00E2645E"/>
    <w:rsid w:val="00E2653A"/>
    <w:rsid w:val="00E316F3"/>
    <w:rsid w:val="00E31F21"/>
    <w:rsid w:val="00E32401"/>
    <w:rsid w:val="00E32AC5"/>
    <w:rsid w:val="00E33239"/>
    <w:rsid w:val="00E337DE"/>
    <w:rsid w:val="00E345E0"/>
    <w:rsid w:val="00E34CAB"/>
    <w:rsid w:val="00E3542B"/>
    <w:rsid w:val="00E36393"/>
    <w:rsid w:val="00E3708E"/>
    <w:rsid w:val="00E37215"/>
    <w:rsid w:val="00E373A0"/>
    <w:rsid w:val="00E37A65"/>
    <w:rsid w:val="00E400EB"/>
    <w:rsid w:val="00E41C79"/>
    <w:rsid w:val="00E4336A"/>
    <w:rsid w:val="00E435CB"/>
    <w:rsid w:val="00E43663"/>
    <w:rsid w:val="00E43A22"/>
    <w:rsid w:val="00E452A9"/>
    <w:rsid w:val="00E456AC"/>
    <w:rsid w:val="00E459EE"/>
    <w:rsid w:val="00E45A45"/>
    <w:rsid w:val="00E45ADC"/>
    <w:rsid w:val="00E45EFD"/>
    <w:rsid w:val="00E47FB5"/>
    <w:rsid w:val="00E47FD0"/>
    <w:rsid w:val="00E50CE1"/>
    <w:rsid w:val="00E512DF"/>
    <w:rsid w:val="00E51C78"/>
    <w:rsid w:val="00E51E69"/>
    <w:rsid w:val="00E52151"/>
    <w:rsid w:val="00E52DEB"/>
    <w:rsid w:val="00E53653"/>
    <w:rsid w:val="00E54A68"/>
    <w:rsid w:val="00E554A4"/>
    <w:rsid w:val="00E56749"/>
    <w:rsid w:val="00E56BD5"/>
    <w:rsid w:val="00E573AB"/>
    <w:rsid w:val="00E57454"/>
    <w:rsid w:val="00E60842"/>
    <w:rsid w:val="00E60901"/>
    <w:rsid w:val="00E61696"/>
    <w:rsid w:val="00E6189B"/>
    <w:rsid w:val="00E62650"/>
    <w:rsid w:val="00E628F7"/>
    <w:rsid w:val="00E62C71"/>
    <w:rsid w:val="00E64D8C"/>
    <w:rsid w:val="00E650E1"/>
    <w:rsid w:val="00E677C6"/>
    <w:rsid w:val="00E67843"/>
    <w:rsid w:val="00E704FA"/>
    <w:rsid w:val="00E71996"/>
    <w:rsid w:val="00E73200"/>
    <w:rsid w:val="00E73A0D"/>
    <w:rsid w:val="00E75092"/>
    <w:rsid w:val="00E75336"/>
    <w:rsid w:val="00E7624E"/>
    <w:rsid w:val="00E76D52"/>
    <w:rsid w:val="00E777AC"/>
    <w:rsid w:val="00E77884"/>
    <w:rsid w:val="00E817E7"/>
    <w:rsid w:val="00E81A44"/>
    <w:rsid w:val="00E822D6"/>
    <w:rsid w:val="00E833AD"/>
    <w:rsid w:val="00E849EE"/>
    <w:rsid w:val="00E86175"/>
    <w:rsid w:val="00E8679D"/>
    <w:rsid w:val="00E86A50"/>
    <w:rsid w:val="00E909A6"/>
    <w:rsid w:val="00E90AF0"/>
    <w:rsid w:val="00E90EC6"/>
    <w:rsid w:val="00E91565"/>
    <w:rsid w:val="00E91E39"/>
    <w:rsid w:val="00E929DF"/>
    <w:rsid w:val="00E92A97"/>
    <w:rsid w:val="00E92F49"/>
    <w:rsid w:val="00E932D9"/>
    <w:rsid w:val="00E93B6F"/>
    <w:rsid w:val="00E948DB"/>
    <w:rsid w:val="00E94AE2"/>
    <w:rsid w:val="00E95E43"/>
    <w:rsid w:val="00E96863"/>
    <w:rsid w:val="00E96F4E"/>
    <w:rsid w:val="00E97174"/>
    <w:rsid w:val="00E97A4F"/>
    <w:rsid w:val="00EA032B"/>
    <w:rsid w:val="00EA041E"/>
    <w:rsid w:val="00EA13B9"/>
    <w:rsid w:val="00EA16E6"/>
    <w:rsid w:val="00EA1DC1"/>
    <w:rsid w:val="00EA3CB5"/>
    <w:rsid w:val="00EA5441"/>
    <w:rsid w:val="00EA581B"/>
    <w:rsid w:val="00EA59C6"/>
    <w:rsid w:val="00EA5C30"/>
    <w:rsid w:val="00EA6B00"/>
    <w:rsid w:val="00EA7CC3"/>
    <w:rsid w:val="00EB0852"/>
    <w:rsid w:val="00EB21B2"/>
    <w:rsid w:val="00EB283D"/>
    <w:rsid w:val="00EB2D78"/>
    <w:rsid w:val="00EB2DA2"/>
    <w:rsid w:val="00EB4A38"/>
    <w:rsid w:val="00EB5F44"/>
    <w:rsid w:val="00EB64FF"/>
    <w:rsid w:val="00EB77A2"/>
    <w:rsid w:val="00EC011D"/>
    <w:rsid w:val="00EC0824"/>
    <w:rsid w:val="00EC128A"/>
    <w:rsid w:val="00EC1870"/>
    <w:rsid w:val="00EC1B8F"/>
    <w:rsid w:val="00EC24D2"/>
    <w:rsid w:val="00EC31DD"/>
    <w:rsid w:val="00EC4A9D"/>
    <w:rsid w:val="00EC5378"/>
    <w:rsid w:val="00EC5442"/>
    <w:rsid w:val="00EC619F"/>
    <w:rsid w:val="00EC6AB3"/>
    <w:rsid w:val="00EC6DAC"/>
    <w:rsid w:val="00EC6FD1"/>
    <w:rsid w:val="00EC71D9"/>
    <w:rsid w:val="00ED02D2"/>
    <w:rsid w:val="00ED07E2"/>
    <w:rsid w:val="00ED1A86"/>
    <w:rsid w:val="00ED2238"/>
    <w:rsid w:val="00ED2307"/>
    <w:rsid w:val="00ED25F7"/>
    <w:rsid w:val="00ED3170"/>
    <w:rsid w:val="00ED6259"/>
    <w:rsid w:val="00ED6843"/>
    <w:rsid w:val="00ED68BC"/>
    <w:rsid w:val="00EE0272"/>
    <w:rsid w:val="00EE062D"/>
    <w:rsid w:val="00EE0D79"/>
    <w:rsid w:val="00EE2124"/>
    <w:rsid w:val="00EE217B"/>
    <w:rsid w:val="00EE26B9"/>
    <w:rsid w:val="00EE54CE"/>
    <w:rsid w:val="00EE5977"/>
    <w:rsid w:val="00EE5A98"/>
    <w:rsid w:val="00EE6045"/>
    <w:rsid w:val="00EE6A51"/>
    <w:rsid w:val="00EE6A9D"/>
    <w:rsid w:val="00EE7340"/>
    <w:rsid w:val="00EF07D8"/>
    <w:rsid w:val="00EF11E2"/>
    <w:rsid w:val="00EF1231"/>
    <w:rsid w:val="00EF2291"/>
    <w:rsid w:val="00EF2B94"/>
    <w:rsid w:val="00EF2F11"/>
    <w:rsid w:val="00EF3C2D"/>
    <w:rsid w:val="00EF3FB4"/>
    <w:rsid w:val="00EF425F"/>
    <w:rsid w:val="00EF4B6C"/>
    <w:rsid w:val="00EF6270"/>
    <w:rsid w:val="00EF6792"/>
    <w:rsid w:val="00EF69ED"/>
    <w:rsid w:val="00EF6F67"/>
    <w:rsid w:val="00EF7CF9"/>
    <w:rsid w:val="00F003D7"/>
    <w:rsid w:val="00F01249"/>
    <w:rsid w:val="00F04214"/>
    <w:rsid w:val="00F05CBA"/>
    <w:rsid w:val="00F06260"/>
    <w:rsid w:val="00F07DF1"/>
    <w:rsid w:val="00F07FA6"/>
    <w:rsid w:val="00F105C7"/>
    <w:rsid w:val="00F10A94"/>
    <w:rsid w:val="00F10B74"/>
    <w:rsid w:val="00F11CFE"/>
    <w:rsid w:val="00F12E95"/>
    <w:rsid w:val="00F13309"/>
    <w:rsid w:val="00F1338C"/>
    <w:rsid w:val="00F13483"/>
    <w:rsid w:val="00F13C52"/>
    <w:rsid w:val="00F14C82"/>
    <w:rsid w:val="00F15562"/>
    <w:rsid w:val="00F15C18"/>
    <w:rsid w:val="00F167FA"/>
    <w:rsid w:val="00F17EE7"/>
    <w:rsid w:val="00F216A2"/>
    <w:rsid w:val="00F217E0"/>
    <w:rsid w:val="00F21A3A"/>
    <w:rsid w:val="00F231B0"/>
    <w:rsid w:val="00F23B1B"/>
    <w:rsid w:val="00F243D6"/>
    <w:rsid w:val="00F24662"/>
    <w:rsid w:val="00F2466F"/>
    <w:rsid w:val="00F2505A"/>
    <w:rsid w:val="00F25111"/>
    <w:rsid w:val="00F25C6E"/>
    <w:rsid w:val="00F27109"/>
    <w:rsid w:val="00F3008D"/>
    <w:rsid w:val="00F308D8"/>
    <w:rsid w:val="00F3116C"/>
    <w:rsid w:val="00F3122D"/>
    <w:rsid w:val="00F32632"/>
    <w:rsid w:val="00F32C10"/>
    <w:rsid w:val="00F332D9"/>
    <w:rsid w:val="00F33428"/>
    <w:rsid w:val="00F33C0D"/>
    <w:rsid w:val="00F349F9"/>
    <w:rsid w:val="00F359C8"/>
    <w:rsid w:val="00F35EB9"/>
    <w:rsid w:val="00F3675E"/>
    <w:rsid w:val="00F36CEA"/>
    <w:rsid w:val="00F37161"/>
    <w:rsid w:val="00F37350"/>
    <w:rsid w:val="00F37CA1"/>
    <w:rsid w:val="00F37F75"/>
    <w:rsid w:val="00F4029F"/>
    <w:rsid w:val="00F4062E"/>
    <w:rsid w:val="00F4392B"/>
    <w:rsid w:val="00F4403D"/>
    <w:rsid w:val="00F44449"/>
    <w:rsid w:val="00F44E3E"/>
    <w:rsid w:val="00F45F1E"/>
    <w:rsid w:val="00F4799D"/>
    <w:rsid w:val="00F5011B"/>
    <w:rsid w:val="00F5140F"/>
    <w:rsid w:val="00F514AF"/>
    <w:rsid w:val="00F51BFF"/>
    <w:rsid w:val="00F51C1E"/>
    <w:rsid w:val="00F52A99"/>
    <w:rsid w:val="00F5444E"/>
    <w:rsid w:val="00F549ED"/>
    <w:rsid w:val="00F552D0"/>
    <w:rsid w:val="00F55366"/>
    <w:rsid w:val="00F5690B"/>
    <w:rsid w:val="00F56972"/>
    <w:rsid w:val="00F57488"/>
    <w:rsid w:val="00F57A98"/>
    <w:rsid w:val="00F6062D"/>
    <w:rsid w:val="00F606C5"/>
    <w:rsid w:val="00F60A66"/>
    <w:rsid w:val="00F62D28"/>
    <w:rsid w:val="00F63CB7"/>
    <w:rsid w:val="00F64032"/>
    <w:rsid w:val="00F64332"/>
    <w:rsid w:val="00F64765"/>
    <w:rsid w:val="00F64904"/>
    <w:rsid w:val="00F676A8"/>
    <w:rsid w:val="00F67E16"/>
    <w:rsid w:val="00F70089"/>
    <w:rsid w:val="00F705FD"/>
    <w:rsid w:val="00F70A9D"/>
    <w:rsid w:val="00F70EAB"/>
    <w:rsid w:val="00F713A5"/>
    <w:rsid w:val="00F72316"/>
    <w:rsid w:val="00F72AE9"/>
    <w:rsid w:val="00F72B2E"/>
    <w:rsid w:val="00F73D2C"/>
    <w:rsid w:val="00F74B6B"/>
    <w:rsid w:val="00F75E8B"/>
    <w:rsid w:val="00F7603C"/>
    <w:rsid w:val="00F7673A"/>
    <w:rsid w:val="00F76DB7"/>
    <w:rsid w:val="00F773E8"/>
    <w:rsid w:val="00F803C1"/>
    <w:rsid w:val="00F80902"/>
    <w:rsid w:val="00F8133A"/>
    <w:rsid w:val="00F816BD"/>
    <w:rsid w:val="00F8229B"/>
    <w:rsid w:val="00F824D8"/>
    <w:rsid w:val="00F829F3"/>
    <w:rsid w:val="00F82A2C"/>
    <w:rsid w:val="00F82B0E"/>
    <w:rsid w:val="00F836EE"/>
    <w:rsid w:val="00F84530"/>
    <w:rsid w:val="00F84A55"/>
    <w:rsid w:val="00F859BD"/>
    <w:rsid w:val="00F85B55"/>
    <w:rsid w:val="00F85E2C"/>
    <w:rsid w:val="00F864BA"/>
    <w:rsid w:val="00F87183"/>
    <w:rsid w:val="00F8724E"/>
    <w:rsid w:val="00F921AA"/>
    <w:rsid w:val="00F921AE"/>
    <w:rsid w:val="00F92757"/>
    <w:rsid w:val="00F934D2"/>
    <w:rsid w:val="00F94076"/>
    <w:rsid w:val="00F94E6C"/>
    <w:rsid w:val="00F96343"/>
    <w:rsid w:val="00F963B9"/>
    <w:rsid w:val="00F9795C"/>
    <w:rsid w:val="00F97DAA"/>
    <w:rsid w:val="00FA0F05"/>
    <w:rsid w:val="00FA37B2"/>
    <w:rsid w:val="00FA39BA"/>
    <w:rsid w:val="00FA3DFC"/>
    <w:rsid w:val="00FA43D9"/>
    <w:rsid w:val="00FA62AF"/>
    <w:rsid w:val="00FA64FC"/>
    <w:rsid w:val="00FA69C7"/>
    <w:rsid w:val="00FA7A2B"/>
    <w:rsid w:val="00FB0339"/>
    <w:rsid w:val="00FB1EE0"/>
    <w:rsid w:val="00FB50E3"/>
    <w:rsid w:val="00FB59E9"/>
    <w:rsid w:val="00FB5FCD"/>
    <w:rsid w:val="00FB68F0"/>
    <w:rsid w:val="00FB6A3B"/>
    <w:rsid w:val="00FB7ABF"/>
    <w:rsid w:val="00FC001C"/>
    <w:rsid w:val="00FC058C"/>
    <w:rsid w:val="00FC16F2"/>
    <w:rsid w:val="00FC190F"/>
    <w:rsid w:val="00FC2A81"/>
    <w:rsid w:val="00FC37CA"/>
    <w:rsid w:val="00FC3CE3"/>
    <w:rsid w:val="00FC447D"/>
    <w:rsid w:val="00FC48A4"/>
    <w:rsid w:val="00FC6B5B"/>
    <w:rsid w:val="00FC711B"/>
    <w:rsid w:val="00FC7DEF"/>
    <w:rsid w:val="00FD04CC"/>
    <w:rsid w:val="00FD0B93"/>
    <w:rsid w:val="00FD1D97"/>
    <w:rsid w:val="00FD2550"/>
    <w:rsid w:val="00FD29B9"/>
    <w:rsid w:val="00FD308D"/>
    <w:rsid w:val="00FD3820"/>
    <w:rsid w:val="00FD3C69"/>
    <w:rsid w:val="00FD3CCD"/>
    <w:rsid w:val="00FD4067"/>
    <w:rsid w:val="00FD418A"/>
    <w:rsid w:val="00FD41D7"/>
    <w:rsid w:val="00FD4572"/>
    <w:rsid w:val="00FD5C8D"/>
    <w:rsid w:val="00FD6B2D"/>
    <w:rsid w:val="00FD781E"/>
    <w:rsid w:val="00FD7961"/>
    <w:rsid w:val="00FD7BA5"/>
    <w:rsid w:val="00FE03EF"/>
    <w:rsid w:val="00FE13CD"/>
    <w:rsid w:val="00FE179A"/>
    <w:rsid w:val="00FE3A7C"/>
    <w:rsid w:val="00FE3AA7"/>
    <w:rsid w:val="00FE40CD"/>
    <w:rsid w:val="00FE451D"/>
    <w:rsid w:val="00FE5512"/>
    <w:rsid w:val="00FE5719"/>
    <w:rsid w:val="00FE5D05"/>
    <w:rsid w:val="00FE65D0"/>
    <w:rsid w:val="00FE68C2"/>
    <w:rsid w:val="00FE6CCC"/>
    <w:rsid w:val="00FE6E44"/>
    <w:rsid w:val="00FF0906"/>
    <w:rsid w:val="00FF1793"/>
    <w:rsid w:val="00FF2112"/>
    <w:rsid w:val="00FF22ED"/>
    <w:rsid w:val="00FF3CCC"/>
    <w:rsid w:val="00FF42A8"/>
    <w:rsid w:val="00FF4A4B"/>
    <w:rsid w:val="00FF4E1D"/>
    <w:rsid w:val="00FF6944"/>
    <w:rsid w:val="075F863D"/>
    <w:rsid w:val="0AFB6B5C"/>
    <w:rsid w:val="10111A54"/>
    <w:rsid w:val="10121A5E"/>
    <w:rsid w:val="21869B48"/>
    <w:rsid w:val="28F901AF"/>
    <w:rsid w:val="2BEC0865"/>
    <w:rsid w:val="3F84E9F1"/>
    <w:rsid w:val="4243BE37"/>
    <w:rsid w:val="49B41263"/>
    <w:rsid w:val="76E27FCA"/>
    <w:rsid w:val="7B401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4C3E7A5-EF7C-46B8-AD5A-E745412A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517205"/>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517205"/>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517205"/>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rsid w:val="00517205"/>
    <w:pPr>
      <w:keepNext/>
      <w:numPr>
        <w:ilvl w:val="3"/>
        <w:numId w:val="33"/>
      </w:numPr>
      <w:outlineLvl w:val="3"/>
    </w:pPr>
    <w:rPr>
      <w:rFonts w:eastAsiaTheme="majorEastAsia"/>
      <w:bCs/>
      <w:iCs/>
    </w:rPr>
  </w:style>
  <w:style w:type="paragraph" w:styleId="Heading5">
    <w:name w:val="heading 5"/>
    <w:basedOn w:val="Normal"/>
    <w:next w:val="Text2"/>
    <w:link w:val="Heading5Char"/>
    <w:uiPriority w:val="9"/>
    <w:semiHidden/>
    <w:unhideWhenUsed/>
    <w:qFormat/>
    <w:rsid w:val="00517205"/>
    <w:pPr>
      <w:keepNext/>
      <w:numPr>
        <w:ilvl w:val="4"/>
        <w:numId w:val="33"/>
      </w:numPr>
      <w:outlineLvl w:val="4"/>
    </w:pPr>
    <w:rPr>
      <w:rFonts w:eastAsiaTheme="majorEastAsia"/>
    </w:rPr>
  </w:style>
  <w:style w:type="paragraph" w:styleId="Heading6">
    <w:name w:val="heading 6"/>
    <w:basedOn w:val="Normal"/>
    <w:next w:val="Text2"/>
    <w:link w:val="Heading6Char"/>
    <w:uiPriority w:val="9"/>
    <w:semiHidden/>
    <w:unhideWhenUsed/>
    <w:qFormat/>
    <w:rsid w:val="00517205"/>
    <w:pPr>
      <w:keepNext/>
      <w:numPr>
        <w:ilvl w:val="5"/>
        <w:numId w:val="33"/>
      </w:numPr>
      <w:outlineLvl w:val="5"/>
    </w:pPr>
    <w:rPr>
      <w:rFonts w:eastAsiaTheme="majorEastAsia"/>
      <w:iCs/>
    </w:rPr>
  </w:style>
  <w:style w:type="paragraph" w:styleId="Heading7">
    <w:name w:val="heading 7"/>
    <w:basedOn w:val="Normal"/>
    <w:next w:val="Text2"/>
    <w:link w:val="Heading7Char"/>
    <w:uiPriority w:val="9"/>
    <w:semiHidden/>
    <w:unhideWhenUsed/>
    <w:qFormat/>
    <w:rsid w:val="00517205"/>
    <w:pPr>
      <w:keepNext/>
      <w:numPr>
        <w:ilvl w:val="6"/>
        <w:numId w:val="33"/>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FA62AF"/>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FA62AF"/>
    <w:pPr>
      <w:spacing w:after="0"/>
    </w:pPr>
  </w:style>
  <w:style w:type="paragraph" w:styleId="ListBullet">
    <w:name w:val="List Bullet"/>
    <w:basedOn w:val="Normal"/>
    <w:uiPriority w:val="99"/>
    <w:semiHidden/>
    <w:unhideWhenUsed/>
    <w:rsid w:val="00FA62AF"/>
    <w:pPr>
      <w:numPr>
        <w:numId w:val="1"/>
      </w:numPr>
      <w:contextualSpacing/>
    </w:pPr>
  </w:style>
  <w:style w:type="paragraph" w:styleId="ListBullet2">
    <w:name w:val="List Bullet 2"/>
    <w:basedOn w:val="Normal"/>
    <w:uiPriority w:val="99"/>
    <w:semiHidden/>
    <w:unhideWhenUsed/>
    <w:rsid w:val="00FA62AF"/>
    <w:pPr>
      <w:numPr>
        <w:numId w:val="2"/>
      </w:numPr>
      <w:contextualSpacing/>
    </w:pPr>
  </w:style>
  <w:style w:type="paragraph" w:styleId="ListBullet3">
    <w:name w:val="List Bullet 3"/>
    <w:basedOn w:val="Normal"/>
    <w:uiPriority w:val="99"/>
    <w:semiHidden/>
    <w:unhideWhenUsed/>
    <w:rsid w:val="00FA62AF"/>
    <w:pPr>
      <w:numPr>
        <w:numId w:val="3"/>
      </w:numPr>
      <w:contextualSpacing/>
    </w:pPr>
  </w:style>
  <w:style w:type="paragraph" w:styleId="ListBullet4">
    <w:name w:val="List Bullet 4"/>
    <w:basedOn w:val="Normal"/>
    <w:uiPriority w:val="99"/>
    <w:semiHidden/>
    <w:unhideWhenUsed/>
    <w:rsid w:val="00FA62AF"/>
    <w:pPr>
      <w:numPr>
        <w:numId w:val="4"/>
      </w:numPr>
      <w:contextualSpacing/>
    </w:pPr>
  </w:style>
  <w:style w:type="paragraph" w:styleId="ListNumber">
    <w:name w:val="List Number"/>
    <w:basedOn w:val="Normal"/>
    <w:uiPriority w:val="99"/>
    <w:semiHidden/>
    <w:unhideWhenUsed/>
    <w:rsid w:val="00FA62AF"/>
    <w:pPr>
      <w:numPr>
        <w:numId w:val="5"/>
      </w:numPr>
      <w:contextualSpacing/>
    </w:pPr>
  </w:style>
  <w:style w:type="paragraph" w:styleId="ListNumber2">
    <w:name w:val="List Number 2"/>
    <w:basedOn w:val="Normal"/>
    <w:uiPriority w:val="99"/>
    <w:semiHidden/>
    <w:unhideWhenUsed/>
    <w:rsid w:val="00FA62AF"/>
    <w:pPr>
      <w:numPr>
        <w:numId w:val="6"/>
      </w:numPr>
      <w:contextualSpacing/>
    </w:pPr>
  </w:style>
  <w:style w:type="paragraph" w:styleId="ListNumber3">
    <w:name w:val="List Number 3"/>
    <w:basedOn w:val="Normal"/>
    <w:uiPriority w:val="99"/>
    <w:semiHidden/>
    <w:unhideWhenUsed/>
    <w:rsid w:val="00FA62AF"/>
    <w:pPr>
      <w:numPr>
        <w:numId w:val="7"/>
      </w:numPr>
      <w:contextualSpacing/>
    </w:pPr>
  </w:style>
  <w:style w:type="paragraph" w:styleId="ListNumber4">
    <w:name w:val="List Number 4"/>
    <w:basedOn w:val="Normal"/>
    <w:uiPriority w:val="99"/>
    <w:semiHidden/>
    <w:unhideWhenUsed/>
    <w:rsid w:val="00FA62AF"/>
    <w:pPr>
      <w:numPr>
        <w:numId w:val="8"/>
      </w:numPr>
      <w:contextualSpacing/>
    </w:pPr>
  </w:style>
  <w:style w:type="character" w:styleId="CommentReference">
    <w:name w:val="annotation reference"/>
    <w:basedOn w:val="DefaultParagraphFont"/>
    <w:uiPriority w:val="99"/>
    <w:semiHidden/>
    <w:unhideWhenUsed/>
    <w:rsid w:val="00820F64"/>
    <w:rPr>
      <w:sz w:val="16"/>
      <w:szCs w:val="16"/>
    </w:rPr>
  </w:style>
  <w:style w:type="paragraph" w:styleId="CommentText">
    <w:name w:val="annotation text"/>
    <w:basedOn w:val="Normal"/>
    <w:link w:val="CommentTextChar"/>
    <w:uiPriority w:val="99"/>
    <w:unhideWhenUsed/>
    <w:rsid w:val="00820F64"/>
    <w:rPr>
      <w:sz w:val="20"/>
      <w:szCs w:val="20"/>
    </w:rPr>
  </w:style>
  <w:style w:type="character" w:customStyle="1" w:styleId="CommentTextChar">
    <w:name w:val="Comment Text Char"/>
    <w:basedOn w:val="DefaultParagraphFont"/>
    <w:link w:val="CommentText"/>
    <w:uiPriority w:val="99"/>
    <w:rsid w:val="00820F64"/>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0F64"/>
    <w:rPr>
      <w:b/>
      <w:bCs/>
    </w:rPr>
  </w:style>
  <w:style w:type="character" w:customStyle="1" w:styleId="CommentSubjectChar">
    <w:name w:val="Comment Subject Char"/>
    <w:basedOn w:val="CommentTextChar"/>
    <w:link w:val="CommentSubject"/>
    <w:uiPriority w:val="99"/>
    <w:semiHidden/>
    <w:rsid w:val="00820F64"/>
    <w:rPr>
      <w:rFonts w:ascii="Times New Roman" w:hAnsi="Times New Roman" w:cs="Times New Roman"/>
      <w:b/>
      <w:bCs/>
      <w:sz w:val="20"/>
      <w:szCs w:val="20"/>
      <w:lang w:val="en-GB"/>
    </w:rPr>
  </w:style>
  <w:style w:type="character" w:styleId="Hyperlink">
    <w:name w:val="Hyperlink"/>
    <w:basedOn w:val="DefaultParagraphFont"/>
    <w:uiPriority w:val="99"/>
    <w:unhideWhenUsed/>
    <w:rsid w:val="00820F64"/>
    <w:rPr>
      <w:color w:val="0000FF" w:themeColor="hyperlink"/>
      <w:u w:val="single"/>
    </w:rPr>
  </w:style>
  <w:style w:type="paragraph" w:styleId="BalloonText">
    <w:name w:val="Balloon Text"/>
    <w:basedOn w:val="Normal"/>
    <w:link w:val="BalloonTextChar"/>
    <w:uiPriority w:val="99"/>
    <w:semiHidden/>
    <w:unhideWhenUsed/>
    <w:rsid w:val="00820F6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F64"/>
    <w:rPr>
      <w:rFonts w:ascii="Tahoma" w:hAnsi="Tahoma" w:cs="Tahoma"/>
      <w:sz w:val="16"/>
      <w:szCs w:val="16"/>
      <w:lang w:val="en-GB"/>
    </w:rPr>
  </w:style>
  <w:style w:type="paragraph" w:customStyle="1" w:styleId="Default">
    <w:name w:val="Default"/>
    <w:rsid w:val="001752FD"/>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sid w:val="001752FD"/>
    <w:rPr>
      <w:rFonts w:cstheme="minorBidi"/>
      <w:color w:val="auto"/>
    </w:rPr>
  </w:style>
  <w:style w:type="paragraph" w:customStyle="1" w:styleId="CM3">
    <w:name w:val="CM3"/>
    <w:basedOn w:val="Default"/>
    <w:next w:val="Default"/>
    <w:uiPriority w:val="99"/>
    <w:rsid w:val="001752FD"/>
    <w:rPr>
      <w:rFonts w:cstheme="minorBidi"/>
      <w:color w:val="auto"/>
    </w:rPr>
  </w:style>
  <w:style w:type="paragraph" w:styleId="Revision">
    <w:name w:val="Revision"/>
    <w:hidden/>
    <w:uiPriority w:val="99"/>
    <w:semiHidden/>
    <w:rsid w:val="00AF3EAD"/>
    <w:pPr>
      <w:spacing w:after="0" w:line="240" w:lineRule="auto"/>
    </w:pPr>
    <w:rPr>
      <w:rFonts w:ascii="Times New Roman" w:hAnsi="Times New Roman" w:cs="Times New Roman"/>
      <w:sz w:val="24"/>
      <w:lang w:val="en-GB"/>
    </w:rPr>
  </w:style>
  <w:style w:type="character" w:styleId="FollowedHyperlink">
    <w:name w:val="FollowedHyperlink"/>
    <w:basedOn w:val="DefaultParagraphFont"/>
    <w:uiPriority w:val="99"/>
    <w:semiHidden/>
    <w:unhideWhenUsed/>
    <w:rsid w:val="00AF3303"/>
    <w:rPr>
      <w:color w:val="800080" w:themeColor="followedHyperlink"/>
      <w:u w:val="single"/>
    </w:rPr>
  </w:style>
  <w:style w:type="paragraph" w:styleId="EndnoteText">
    <w:name w:val="endnote text"/>
    <w:basedOn w:val="Normal"/>
    <w:link w:val="EndnoteTextChar"/>
    <w:uiPriority w:val="99"/>
    <w:semiHidden/>
    <w:unhideWhenUsed/>
    <w:rsid w:val="00037672"/>
    <w:pPr>
      <w:spacing w:before="0" w:after="0"/>
    </w:pPr>
    <w:rPr>
      <w:sz w:val="20"/>
      <w:szCs w:val="20"/>
    </w:rPr>
  </w:style>
  <w:style w:type="character" w:customStyle="1" w:styleId="EndnoteTextChar">
    <w:name w:val="Endnote Text Char"/>
    <w:basedOn w:val="DefaultParagraphFont"/>
    <w:link w:val="EndnoteText"/>
    <w:uiPriority w:val="99"/>
    <w:semiHidden/>
    <w:rsid w:val="00037672"/>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037672"/>
    <w:rPr>
      <w:vertAlign w:val="superscript"/>
    </w:r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paragraph" w:customStyle="1" w:styleId="BulletedList1-usermanual">
    <w:name w:val="Bulleted List 1 - user manual"/>
    <w:basedOn w:val="Normal"/>
    <w:rsid w:val="001B63B4"/>
    <w:pPr>
      <w:numPr>
        <w:numId w:val="10"/>
      </w:numPr>
      <w:spacing w:before="0" w:after="0" w:line="360" w:lineRule="auto"/>
      <w:jc w:val="left"/>
    </w:pPr>
    <w:rPr>
      <w:rFonts w:ascii="Calibri" w:hAnsi="Calibri" w:cs="Calibri"/>
      <w:sz w:val="22"/>
    </w:rPr>
  </w:style>
  <w:style w:type="character" w:customStyle="1" w:styleId="hgkelc">
    <w:name w:val="hgkelc"/>
    <w:basedOn w:val="DefaultParagraphFont"/>
    <w:rsid w:val="00D94C36"/>
  </w:style>
  <w:style w:type="paragraph" w:styleId="ListParagraph">
    <w:name w:val="List Paragraph"/>
    <w:basedOn w:val="Normal"/>
    <w:uiPriority w:val="34"/>
    <w:qFormat/>
    <w:rsid w:val="00783622"/>
    <w:pPr>
      <w:spacing w:before="0" w:after="200" w:line="276" w:lineRule="auto"/>
      <w:ind w:left="720"/>
      <w:contextualSpacing/>
      <w:jc w:val="left"/>
    </w:pPr>
    <w:rPr>
      <w:rFonts w:asciiTheme="minorHAnsi" w:hAnsiTheme="minorHAnsi" w:cstheme="minorBidi"/>
      <w:sz w:val="22"/>
    </w:rPr>
  </w:style>
  <w:style w:type="paragraph" w:customStyle="1" w:styleId="c01pointnumerotealtn">
    <w:name w:val="c01pointnumerotealtn"/>
    <w:basedOn w:val="Normal"/>
    <w:rsid w:val="00086E2E"/>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semiHidden/>
    <w:unhideWhenUsed/>
    <w:rsid w:val="00517205"/>
    <w:pPr>
      <w:tabs>
        <w:tab w:val="center" w:pos="4535"/>
        <w:tab w:val="right" w:pos="9071"/>
      </w:tabs>
      <w:spacing w:before="0"/>
    </w:pPr>
  </w:style>
  <w:style w:type="character" w:customStyle="1" w:styleId="HeaderChar">
    <w:name w:val="Header Char"/>
    <w:basedOn w:val="DefaultParagraphFont"/>
    <w:link w:val="Header"/>
    <w:uiPriority w:val="99"/>
    <w:semiHidden/>
    <w:rsid w:val="00517205"/>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51720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517205"/>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51720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51720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517205"/>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517205"/>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517205"/>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517205"/>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sid w:val="00517205"/>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sid w:val="00517205"/>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sid w:val="00517205"/>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rsid w:val="00517205"/>
    <w:pPr>
      <w:spacing w:after="240"/>
      <w:jc w:val="center"/>
    </w:pPr>
    <w:rPr>
      <w:b/>
      <w:sz w:val="28"/>
    </w:rPr>
  </w:style>
  <w:style w:type="paragraph" w:styleId="TOC1">
    <w:name w:val="toc 1"/>
    <w:basedOn w:val="Normal"/>
    <w:next w:val="Normal"/>
    <w:uiPriority w:val="39"/>
    <w:semiHidden/>
    <w:unhideWhenUsed/>
    <w:rsid w:val="00517205"/>
    <w:pPr>
      <w:tabs>
        <w:tab w:val="right" w:leader="dot" w:pos="9071"/>
      </w:tabs>
      <w:spacing w:before="60"/>
      <w:ind w:left="850" w:hanging="850"/>
      <w:jc w:val="left"/>
    </w:pPr>
  </w:style>
  <w:style w:type="paragraph" w:styleId="TOC2">
    <w:name w:val="toc 2"/>
    <w:basedOn w:val="Normal"/>
    <w:next w:val="Normal"/>
    <w:uiPriority w:val="39"/>
    <w:semiHidden/>
    <w:unhideWhenUsed/>
    <w:rsid w:val="00517205"/>
    <w:pPr>
      <w:tabs>
        <w:tab w:val="right" w:leader="dot" w:pos="9071"/>
      </w:tabs>
      <w:spacing w:before="60"/>
      <w:ind w:left="850" w:hanging="850"/>
      <w:jc w:val="left"/>
    </w:pPr>
  </w:style>
  <w:style w:type="paragraph" w:styleId="TOC3">
    <w:name w:val="toc 3"/>
    <w:basedOn w:val="Normal"/>
    <w:next w:val="Normal"/>
    <w:uiPriority w:val="39"/>
    <w:semiHidden/>
    <w:unhideWhenUsed/>
    <w:rsid w:val="00517205"/>
    <w:pPr>
      <w:tabs>
        <w:tab w:val="right" w:leader="dot" w:pos="9071"/>
      </w:tabs>
      <w:spacing w:before="60"/>
      <w:ind w:left="850" w:hanging="850"/>
      <w:jc w:val="left"/>
    </w:pPr>
  </w:style>
  <w:style w:type="paragraph" w:styleId="TOC4">
    <w:name w:val="toc 4"/>
    <w:basedOn w:val="Normal"/>
    <w:next w:val="Normal"/>
    <w:uiPriority w:val="39"/>
    <w:semiHidden/>
    <w:unhideWhenUsed/>
    <w:rsid w:val="00517205"/>
    <w:pPr>
      <w:tabs>
        <w:tab w:val="right" w:leader="dot" w:pos="9071"/>
      </w:tabs>
      <w:spacing w:before="60"/>
      <w:ind w:left="850" w:hanging="850"/>
      <w:jc w:val="left"/>
    </w:pPr>
  </w:style>
  <w:style w:type="paragraph" w:styleId="TOC5">
    <w:name w:val="toc 5"/>
    <w:basedOn w:val="Normal"/>
    <w:next w:val="Normal"/>
    <w:uiPriority w:val="39"/>
    <w:semiHidden/>
    <w:unhideWhenUsed/>
    <w:rsid w:val="00517205"/>
    <w:pPr>
      <w:tabs>
        <w:tab w:val="right" w:leader="dot" w:pos="9071"/>
      </w:tabs>
      <w:spacing w:before="300"/>
      <w:jc w:val="left"/>
    </w:pPr>
  </w:style>
  <w:style w:type="paragraph" w:styleId="TOC6">
    <w:name w:val="toc 6"/>
    <w:basedOn w:val="Normal"/>
    <w:next w:val="Normal"/>
    <w:uiPriority w:val="39"/>
    <w:semiHidden/>
    <w:unhideWhenUsed/>
    <w:rsid w:val="00517205"/>
    <w:pPr>
      <w:tabs>
        <w:tab w:val="right" w:leader="dot" w:pos="9071"/>
      </w:tabs>
      <w:spacing w:before="240"/>
      <w:jc w:val="left"/>
    </w:pPr>
  </w:style>
  <w:style w:type="paragraph" w:styleId="TOC7">
    <w:name w:val="toc 7"/>
    <w:basedOn w:val="Normal"/>
    <w:next w:val="Normal"/>
    <w:uiPriority w:val="39"/>
    <w:semiHidden/>
    <w:unhideWhenUsed/>
    <w:rsid w:val="00517205"/>
    <w:pPr>
      <w:tabs>
        <w:tab w:val="right" w:leader="dot" w:pos="9071"/>
      </w:tabs>
      <w:spacing w:before="180"/>
      <w:jc w:val="left"/>
    </w:pPr>
  </w:style>
  <w:style w:type="paragraph" w:styleId="TOC8">
    <w:name w:val="toc 8"/>
    <w:basedOn w:val="Normal"/>
    <w:next w:val="Normal"/>
    <w:uiPriority w:val="39"/>
    <w:semiHidden/>
    <w:unhideWhenUsed/>
    <w:rsid w:val="00517205"/>
    <w:pPr>
      <w:tabs>
        <w:tab w:val="right" w:leader="dot" w:pos="9071"/>
      </w:tabs>
      <w:jc w:val="left"/>
    </w:pPr>
  </w:style>
  <w:style w:type="paragraph" w:styleId="TOC9">
    <w:name w:val="toc 9"/>
    <w:basedOn w:val="Normal"/>
    <w:next w:val="Normal"/>
    <w:uiPriority w:val="39"/>
    <w:semiHidden/>
    <w:unhideWhenUsed/>
    <w:rsid w:val="00517205"/>
    <w:pPr>
      <w:tabs>
        <w:tab w:val="right" w:leader="dot" w:pos="9071"/>
      </w:tabs>
      <w:ind w:left="1417" w:hanging="1417"/>
      <w:jc w:val="left"/>
    </w:pPr>
  </w:style>
  <w:style w:type="paragraph" w:customStyle="1" w:styleId="HeaderLandscape">
    <w:name w:val="HeaderLandscape"/>
    <w:basedOn w:val="Normal"/>
    <w:rsid w:val="00517205"/>
    <w:pPr>
      <w:tabs>
        <w:tab w:val="center" w:pos="7285"/>
        <w:tab w:val="right" w:pos="14003"/>
      </w:tabs>
      <w:spacing w:before="0"/>
    </w:pPr>
  </w:style>
  <w:style w:type="paragraph" w:customStyle="1" w:styleId="FooterLandscape">
    <w:name w:val="FooterLandscape"/>
    <w:basedOn w:val="Normal"/>
    <w:rsid w:val="0051720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517205"/>
    <w:rPr>
      <w:shd w:val="clear" w:color="auto" w:fill="auto"/>
      <w:vertAlign w:val="superscript"/>
    </w:rPr>
  </w:style>
  <w:style w:type="paragraph" w:customStyle="1" w:styleId="HeaderSensitivity">
    <w:name w:val="Header Sensitivity"/>
    <w:basedOn w:val="Normal"/>
    <w:rsid w:val="0051720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17205"/>
    <w:pPr>
      <w:spacing w:before="0"/>
      <w:jc w:val="right"/>
    </w:pPr>
    <w:rPr>
      <w:sz w:val="28"/>
    </w:rPr>
  </w:style>
  <w:style w:type="paragraph" w:customStyle="1" w:styleId="FooterSensitivity">
    <w:name w:val="Footer Sensitivity"/>
    <w:basedOn w:val="Normal"/>
    <w:rsid w:val="0051720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517205"/>
    <w:pPr>
      <w:ind w:left="850"/>
    </w:pPr>
  </w:style>
  <w:style w:type="paragraph" w:customStyle="1" w:styleId="Text2">
    <w:name w:val="Text 2"/>
    <w:basedOn w:val="Normal"/>
    <w:rsid w:val="00517205"/>
    <w:pPr>
      <w:ind w:left="1417"/>
    </w:pPr>
  </w:style>
  <w:style w:type="paragraph" w:customStyle="1" w:styleId="Text3">
    <w:name w:val="Text 3"/>
    <w:basedOn w:val="Normal"/>
    <w:rsid w:val="00517205"/>
    <w:pPr>
      <w:ind w:left="1984"/>
    </w:pPr>
  </w:style>
  <w:style w:type="paragraph" w:customStyle="1" w:styleId="Text4">
    <w:name w:val="Text 4"/>
    <w:basedOn w:val="Normal"/>
    <w:rsid w:val="00517205"/>
    <w:pPr>
      <w:ind w:left="2551"/>
    </w:pPr>
  </w:style>
  <w:style w:type="paragraph" w:customStyle="1" w:styleId="Text5">
    <w:name w:val="Text 5"/>
    <w:basedOn w:val="Normal"/>
    <w:rsid w:val="00517205"/>
    <w:pPr>
      <w:ind w:left="3118"/>
    </w:pPr>
  </w:style>
  <w:style w:type="paragraph" w:customStyle="1" w:styleId="Text6">
    <w:name w:val="Text 6"/>
    <w:basedOn w:val="Normal"/>
    <w:rsid w:val="00517205"/>
    <w:pPr>
      <w:ind w:left="3685"/>
    </w:pPr>
  </w:style>
  <w:style w:type="paragraph" w:customStyle="1" w:styleId="NormalCentered">
    <w:name w:val="Normal Centered"/>
    <w:basedOn w:val="Normal"/>
    <w:rsid w:val="00517205"/>
    <w:pPr>
      <w:jc w:val="center"/>
    </w:pPr>
  </w:style>
  <w:style w:type="paragraph" w:customStyle="1" w:styleId="NormalLeft">
    <w:name w:val="Normal Left"/>
    <w:basedOn w:val="Normal"/>
    <w:rsid w:val="00517205"/>
    <w:pPr>
      <w:jc w:val="left"/>
    </w:pPr>
  </w:style>
  <w:style w:type="paragraph" w:customStyle="1" w:styleId="NormalRight">
    <w:name w:val="Normal Right"/>
    <w:basedOn w:val="Normal"/>
    <w:rsid w:val="00517205"/>
    <w:pPr>
      <w:jc w:val="right"/>
    </w:pPr>
  </w:style>
  <w:style w:type="paragraph" w:customStyle="1" w:styleId="QuotedText">
    <w:name w:val="Quoted Text"/>
    <w:basedOn w:val="Normal"/>
    <w:rsid w:val="00517205"/>
    <w:pPr>
      <w:ind w:left="1417"/>
    </w:pPr>
  </w:style>
  <w:style w:type="paragraph" w:customStyle="1" w:styleId="Point0">
    <w:name w:val="Point 0"/>
    <w:basedOn w:val="Normal"/>
    <w:rsid w:val="00517205"/>
    <w:pPr>
      <w:ind w:left="850" w:hanging="850"/>
    </w:pPr>
  </w:style>
  <w:style w:type="paragraph" w:customStyle="1" w:styleId="Point1">
    <w:name w:val="Point 1"/>
    <w:basedOn w:val="Normal"/>
    <w:rsid w:val="00517205"/>
    <w:pPr>
      <w:ind w:left="1417" w:hanging="567"/>
    </w:pPr>
  </w:style>
  <w:style w:type="paragraph" w:customStyle="1" w:styleId="Point2">
    <w:name w:val="Point 2"/>
    <w:basedOn w:val="Normal"/>
    <w:rsid w:val="00517205"/>
    <w:pPr>
      <w:ind w:left="1984" w:hanging="567"/>
    </w:pPr>
  </w:style>
  <w:style w:type="paragraph" w:customStyle="1" w:styleId="Point3">
    <w:name w:val="Point 3"/>
    <w:basedOn w:val="Normal"/>
    <w:rsid w:val="00517205"/>
    <w:pPr>
      <w:ind w:left="2551" w:hanging="567"/>
    </w:pPr>
  </w:style>
  <w:style w:type="paragraph" w:customStyle="1" w:styleId="Point4">
    <w:name w:val="Point 4"/>
    <w:basedOn w:val="Normal"/>
    <w:rsid w:val="00517205"/>
    <w:pPr>
      <w:ind w:left="3118" w:hanging="567"/>
    </w:pPr>
  </w:style>
  <w:style w:type="paragraph" w:customStyle="1" w:styleId="Point5">
    <w:name w:val="Point 5"/>
    <w:basedOn w:val="Normal"/>
    <w:rsid w:val="00517205"/>
    <w:pPr>
      <w:ind w:left="3685" w:hanging="567"/>
    </w:pPr>
  </w:style>
  <w:style w:type="paragraph" w:customStyle="1" w:styleId="Tiret0">
    <w:name w:val="Tiret 0"/>
    <w:basedOn w:val="Point0"/>
    <w:rsid w:val="00517205"/>
    <w:pPr>
      <w:numPr>
        <w:numId w:val="26"/>
      </w:numPr>
    </w:pPr>
  </w:style>
  <w:style w:type="paragraph" w:customStyle="1" w:styleId="Tiret1">
    <w:name w:val="Tiret 1"/>
    <w:basedOn w:val="Point1"/>
    <w:rsid w:val="00517205"/>
    <w:pPr>
      <w:numPr>
        <w:numId w:val="27"/>
      </w:numPr>
    </w:pPr>
  </w:style>
  <w:style w:type="paragraph" w:customStyle="1" w:styleId="Tiret2">
    <w:name w:val="Tiret 2"/>
    <w:basedOn w:val="Point2"/>
    <w:rsid w:val="00517205"/>
    <w:pPr>
      <w:numPr>
        <w:numId w:val="28"/>
      </w:numPr>
    </w:pPr>
  </w:style>
  <w:style w:type="paragraph" w:customStyle="1" w:styleId="Tiret3">
    <w:name w:val="Tiret 3"/>
    <w:basedOn w:val="Point3"/>
    <w:rsid w:val="00517205"/>
    <w:pPr>
      <w:numPr>
        <w:numId w:val="29"/>
      </w:numPr>
    </w:pPr>
  </w:style>
  <w:style w:type="paragraph" w:customStyle="1" w:styleId="Tiret4">
    <w:name w:val="Tiret 4"/>
    <w:basedOn w:val="Point4"/>
    <w:rsid w:val="00517205"/>
    <w:pPr>
      <w:numPr>
        <w:numId w:val="30"/>
      </w:numPr>
    </w:pPr>
  </w:style>
  <w:style w:type="paragraph" w:customStyle="1" w:styleId="Tiret5">
    <w:name w:val="Tiret 5"/>
    <w:basedOn w:val="Point5"/>
    <w:rsid w:val="00517205"/>
    <w:pPr>
      <w:numPr>
        <w:numId w:val="31"/>
      </w:numPr>
    </w:pPr>
  </w:style>
  <w:style w:type="paragraph" w:customStyle="1" w:styleId="PointDouble0">
    <w:name w:val="PointDouble 0"/>
    <w:basedOn w:val="Normal"/>
    <w:rsid w:val="00517205"/>
    <w:pPr>
      <w:tabs>
        <w:tab w:val="left" w:pos="850"/>
      </w:tabs>
      <w:ind w:left="1417" w:hanging="1417"/>
    </w:pPr>
  </w:style>
  <w:style w:type="paragraph" w:customStyle="1" w:styleId="PointDouble1">
    <w:name w:val="PointDouble 1"/>
    <w:basedOn w:val="Normal"/>
    <w:rsid w:val="00517205"/>
    <w:pPr>
      <w:tabs>
        <w:tab w:val="left" w:pos="1417"/>
      </w:tabs>
      <w:ind w:left="1984" w:hanging="1134"/>
    </w:pPr>
  </w:style>
  <w:style w:type="paragraph" w:customStyle="1" w:styleId="PointDouble2">
    <w:name w:val="PointDouble 2"/>
    <w:basedOn w:val="Normal"/>
    <w:rsid w:val="00517205"/>
    <w:pPr>
      <w:tabs>
        <w:tab w:val="left" w:pos="1984"/>
      </w:tabs>
      <w:ind w:left="2551" w:hanging="1134"/>
    </w:pPr>
  </w:style>
  <w:style w:type="paragraph" w:customStyle="1" w:styleId="PointDouble3">
    <w:name w:val="PointDouble 3"/>
    <w:basedOn w:val="Normal"/>
    <w:rsid w:val="00517205"/>
    <w:pPr>
      <w:tabs>
        <w:tab w:val="left" w:pos="2551"/>
      </w:tabs>
      <w:ind w:left="3118" w:hanging="1134"/>
    </w:pPr>
  </w:style>
  <w:style w:type="paragraph" w:customStyle="1" w:styleId="PointDouble4">
    <w:name w:val="PointDouble 4"/>
    <w:basedOn w:val="Normal"/>
    <w:rsid w:val="00517205"/>
    <w:pPr>
      <w:tabs>
        <w:tab w:val="left" w:pos="3118"/>
      </w:tabs>
      <w:ind w:left="3685" w:hanging="1134"/>
    </w:pPr>
  </w:style>
  <w:style w:type="paragraph" w:customStyle="1" w:styleId="PointTriple0">
    <w:name w:val="PointTriple 0"/>
    <w:basedOn w:val="Normal"/>
    <w:rsid w:val="00517205"/>
    <w:pPr>
      <w:tabs>
        <w:tab w:val="left" w:pos="850"/>
        <w:tab w:val="left" w:pos="1417"/>
      </w:tabs>
      <w:ind w:left="1984" w:hanging="1984"/>
    </w:pPr>
  </w:style>
  <w:style w:type="paragraph" w:customStyle="1" w:styleId="PointTriple1">
    <w:name w:val="PointTriple 1"/>
    <w:basedOn w:val="Normal"/>
    <w:rsid w:val="00517205"/>
    <w:pPr>
      <w:tabs>
        <w:tab w:val="left" w:pos="1417"/>
        <w:tab w:val="left" w:pos="1984"/>
      </w:tabs>
      <w:ind w:left="2551" w:hanging="1701"/>
    </w:pPr>
  </w:style>
  <w:style w:type="paragraph" w:customStyle="1" w:styleId="PointTriple2">
    <w:name w:val="PointTriple 2"/>
    <w:basedOn w:val="Normal"/>
    <w:rsid w:val="00517205"/>
    <w:pPr>
      <w:tabs>
        <w:tab w:val="left" w:pos="1984"/>
        <w:tab w:val="left" w:pos="2551"/>
      </w:tabs>
      <w:ind w:left="3118" w:hanging="1701"/>
    </w:pPr>
  </w:style>
  <w:style w:type="paragraph" w:customStyle="1" w:styleId="PointTriple3">
    <w:name w:val="PointTriple 3"/>
    <w:basedOn w:val="Normal"/>
    <w:rsid w:val="00517205"/>
    <w:pPr>
      <w:tabs>
        <w:tab w:val="left" w:pos="2551"/>
        <w:tab w:val="left" w:pos="3118"/>
      </w:tabs>
      <w:ind w:left="3685" w:hanging="1701"/>
    </w:pPr>
  </w:style>
  <w:style w:type="paragraph" w:customStyle="1" w:styleId="PointTriple4">
    <w:name w:val="PointTriple 4"/>
    <w:basedOn w:val="Normal"/>
    <w:rsid w:val="00517205"/>
    <w:pPr>
      <w:tabs>
        <w:tab w:val="left" w:pos="3118"/>
        <w:tab w:val="left" w:pos="3685"/>
      </w:tabs>
      <w:ind w:left="4252" w:hanging="1701"/>
    </w:pPr>
  </w:style>
  <w:style w:type="paragraph" w:customStyle="1" w:styleId="NumPar1">
    <w:name w:val="NumPar 1"/>
    <w:basedOn w:val="Normal"/>
    <w:next w:val="Text1"/>
    <w:rsid w:val="00517205"/>
    <w:pPr>
      <w:numPr>
        <w:numId w:val="32"/>
      </w:numPr>
    </w:pPr>
  </w:style>
  <w:style w:type="paragraph" w:customStyle="1" w:styleId="NumPar2">
    <w:name w:val="NumPar 2"/>
    <w:basedOn w:val="Normal"/>
    <w:next w:val="Text1"/>
    <w:rsid w:val="00517205"/>
    <w:pPr>
      <w:numPr>
        <w:ilvl w:val="1"/>
        <w:numId w:val="32"/>
      </w:numPr>
    </w:pPr>
  </w:style>
  <w:style w:type="paragraph" w:customStyle="1" w:styleId="NumPar3">
    <w:name w:val="NumPar 3"/>
    <w:basedOn w:val="Normal"/>
    <w:next w:val="Text1"/>
    <w:rsid w:val="00517205"/>
    <w:pPr>
      <w:numPr>
        <w:ilvl w:val="2"/>
        <w:numId w:val="32"/>
      </w:numPr>
    </w:pPr>
  </w:style>
  <w:style w:type="paragraph" w:customStyle="1" w:styleId="NumPar4">
    <w:name w:val="NumPar 4"/>
    <w:basedOn w:val="Normal"/>
    <w:next w:val="Text1"/>
    <w:rsid w:val="00517205"/>
    <w:pPr>
      <w:numPr>
        <w:ilvl w:val="3"/>
        <w:numId w:val="32"/>
      </w:numPr>
    </w:pPr>
  </w:style>
  <w:style w:type="paragraph" w:customStyle="1" w:styleId="NumPar5">
    <w:name w:val="NumPar 5"/>
    <w:basedOn w:val="Normal"/>
    <w:next w:val="Text2"/>
    <w:rsid w:val="00517205"/>
    <w:pPr>
      <w:numPr>
        <w:ilvl w:val="4"/>
        <w:numId w:val="32"/>
      </w:numPr>
    </w:pPr>
  </w:style>
  <w:style w:type="paragraph" w:customStyle="1" w:styleId="NumPar6">
    <w:name w:val="NumPar 6"/>
    <w:basedOn w:val="Normal"/>
    <w:next w:val="Text2"/>
    <w:rsid w:val="00517205"/>
    <w:pPr>
      <w:numPr>
        <w:ilvl w:val="5"/>
        <w:numId w:val="32"/>
      </w:numPr>
    </w:pPr>
  </w:style>
  <w:style w:type="paragraph" w:customStyle="1" w:styleId="NumPar7">
    <w:name w:val="NumPar 7"/>
    <w:basedOn w:val="Normal"/>
    <w:next w:val="Text2"/>
    <w:rsid w:val="00517205"/>
    <w:pPr>
      <w:numPr>
        <w:ilvl w:val="6"/>
        <w:numId w:val="32"/>
      </w:numPr>
    </w:pPr>
  </w:style>
  <w:style w:type="paragraph" w:customStyle="1" w:styleId="ManualNumPar1">
    <w:name w:val="Manual NumPar 1"/>
    <w:basedOn w:val="Normal"/>
    <w:next w:val="Text1"/>
    <w:rsid w:val="00517205"/>
    <w:pPr>
      <w:ind w:left="850" w:hanging="850"/>
    </w:pPr>
  </w:style>
  <w:style w:type="paragraph" w:customStyle="1" w:styleId="ManualNumPar2">
    <w:name w:val="Manual NumPar 2"/>
    <w:basedOn w:val="Normal"/>
    <w:next w:val="Text1"/>
    <w:rsid w:val="00517205"/>
    <w:pPr>
      <w:ind w:left="850" w:hanging="850"/>
    </w:pPr>
  </w:style>
  <w:style w:type="paragraph" w:customStyle="1" w:styleId="ManualNumPar3">
    <w:name w:val="Manual NumPar 3"/>
    <w:basedOn w:val="Normal"/>
    <w:next w:val="Text1"/>
    <w:rsid w:val="00517205"/>
    <w:pPr>
      <w:ind w:left="850" w:hanging="850"/>
    </w:pPr>
  </w:style>
  <w:style w:type="paragraph" w:customStyle="1" w:styleId="ManualNumPar4">
    <w:name w:val="Manual NumPar 4"/>
    <w:basedOn w:val="Normal"/>
    <w:next w:val="Text1"/>
    <w:rsid w:val="00517205"/>
    <w:pPr>
      <w:ind w:left="850" w:hanging="850"/>
    </w:pPr>
  </w:style>
  <w:style w:type="paragraph" w:customStyle="1" w:styleId="ManualNumPar5">
    <w:name w:val="Manual NumPar 5"/>
    <w:basedOn w:val="Normal"/>
    <w:next w:val="Text2"/>
    <w:rsid w:val="00517205"/>
    <w:pPr>
      <w:ind w:left="1417" w:hanging="1417"/>
    </w:pPr>
  </w:style>
  <w:style w:type="paragraph" w:customStyle="1" w:styleId="ManualNumPar6">
    <w:name w:val="Manual NumPar 6"/>
    <w:basedOn w:val="Normal"/>
    <w:next w:val="Text2"/>
    <w:rsid w:val="00517205"/>
    <w:pPr>
      <w:ind w:left="1417" w:hanging="1417"/>
    </w:pPr>
  </w:style>
  <w:style w:type="paragraph" w:customStyle="1" w:styleId="ManualNumPar7">
    <w:name w:val="Manual NumPar 7"/>
    <w:basedOn w:val="Normal"/>
    <w:next w:val="Text2"/>
    <w:rsid w:val="00517205"/>
    <w:pPr>
      <w:ind w:left="1417" w:hanging="1417"/>
    </w:pPr>
  </w:style>
  <w:style w:type="paragraph" w:customStyle="1" w:styleId="QuotedNumPar">
    <w:name w:val="Quoted NumPar"/>
    <w:basedOn w:val="Normal"/>
    <w:rsid w:val="00517205"/>
    <w:pPr>
      <w:ind w:left="1417" w:hanging="567"/>
    </w:pPr>
  </w:style>
  <w:style w:type="paragraph" w:customStyle="1" w:styleId="ManualHeading1">
    <w:name w:val="Manual Heading 1"/>
    <w:basedOn w:val="Normal"/>
    <w:next w:val="Text1"/>
    <w:rsid w:val="0051720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517205"/>
    <w:pPr>
      <w:keepNext/>
      <w:tabs>
        <w:tab w:val="left" w:pos="850"/>
      </w:tabs>
      <w:ind w:left="850" w:hanging="850"/>
      <w:outlineLvl w:val="1"/>
    </w:pPr>
    <w:rPr>
      <w:b/>
    </w:rPr>
  </w:style>
  <w:style w:type="paragraph" w:customStyle="1" w:styleId="ManualHeading3">
    <w:name w:val="Manual Heading 3"/>
    <w:basedOn w:val="Normal"/>
    <w:next w:val="Text1"/>
    <w:rsid w:val="00517205"/>
    <w:pPr>
      <w:keepNext/>
      <w:tabs>
        <w:tab w:val="left" w:pos="850"/>
      </w:tabs>
      <w:ind w:left="850" w:hanging="850"/>
      <w:outlineLvl w:val="2"/>
    </w:pPr>
    <w:rPr>
      <w:i/>
    </w:rPr>
  </w:style>
  <w:style w:type="paragraph" w:customStyle="1" w:styleId="ManualHeading4">
    <w:name w:val="Manual Heading 4"/>
    <w:basedOn w:val="Normal"/>
    <w:next w:val="Text1"/>
    <w:rsid w:val="00517205"/>
    <w:pPr>
      <w:keepNext/>
      <w:tabs>
        <w:tab w:val="left" w:pos="850"/>
      </w:tabs>
      <w:ind w:left="850" w:hanging="850"/>
      <w:outlineLvl w:val="3"/>
    </w:pPr>
  </w:style>
  <w:style w:type="paragraph" w:customStyle="1" w:styleId="ManualHeading5">
    <w:name w:val="Manual Heading 5"/>
    <w:basedOn w:val="Normal"/>
    <w:next w:val="Text2"/>
    <w:rsid w:val="00517205"/>
    <w:pPr>
      <w:keepNext/>
      <w:tabs>
        <w:tab w:val="left" w:pos="1417"/>
      </w:tabs>
      <w:ind w:left="1417" w:hanging="1417"/>
      <w:outlineLvl w:val="4"/>
    </w:pPr>
  </w:style>
  <w:style w:type="paragraph" w:customStyle="1" w:styleId="ManualHeading6">
    <w:name w:val="Manual Heading 6"/>
    <w:basedOn w:val="Normal"/>
    <w:next w:val="Text2"/>
    <w:rsid w:val="00517205"/>
    <w:pPr>
      <w:keepNext/>
      <w:tabs>
        <w:tab w:val="left" w:pos="1417"/>
      </w:tabs>
      <w:ind w:left="1417" w:hanging="1417"/>
      <w:outlineLvl w:val="5"/>
    </w:pPr>
  </w:style>
  <w:style w:type="paragraph" w:customStyle="1" w:styleId="ManualHeading7">
    <w:name w:val="Manual Heading 7"/>
    <w:basedOn w:val="Normal"/>
    <w:next w:val="Text2"/>
    <w:rsid w:val="00517205"/>
    <w:pPr>
      <w:keepNext/>
      <w:tabs>
        <w:tab w:val="left" w:pos="1417"/>
      </w:tabs>
      <w:ind w:left="1417" w:hanging="1417"/>
      <w:outlineLvl w:val="6"/>
    </w:pPr>
  </w:style>
  <w:style w:type="paragraph" w:customStyle="1" w:styleId="ChapterTitle">
    <w:name w:val="ChapterTitle"/>
    <w:basedOn w:val="Normal"/>
    <w:next w:val="Normal"/>
    <w:rsid w:val="00517205"/>
    <w:pPr>
      <w:keepNext/>
      <w:spacing w:after="360"/>
      <w:jc w:val="center"/>
    </w:pPr>
    <w:rPr>
      <w:b/>
      <w:sz w:val="32"/>
    </w:rPr>
  </w:style>
  <w:style w:type="paragraph" w:customStyle="1" w:styleId="PartTitle">
    <w:name w:val="PartTitle"/>
    <w:basedOn w:val="Normal"/>
    <w:next w:val="ChapterTitle"/>
    <w:rsid w:val="00517205"/>
    <w:pPr>
      <w:keepNext/>
      <w:pageBreakBefore/>
      <w:spacing w:after="360"/>
      <w:jc w:val="center"/>
    </w:pPr>
    <w:rPr>
      <w:b/>
      <w:sz w:val="36"/>
    </w:rPr>
  </w:style>
  <w:style w:type="paragraph" w:customStyle="1" w:styleId="SectionTitle">
    <w:name w:val="SectionTitle"/>
    <w:basedOn w:val="Normal"/>
    <w:next w:val="Heading1"/>
    <w:rsid w:val="00517205"/>
    <w:pPr>
      <w:keepNext/>
      <w:spacing w:after="360"/>
      <w:jc w:val="center"/>
    </w:pPr>
    <w:rPr>
      <w:b/>
      <w:smallCaps/>
      <w:sz w:val="28"/>
    </w:rPr>
  </w:style>
  <w:style w:type="paragraph" w:customStyle="1" w:styleId="TableTitle">
    <w:name w:val="Table Title"/>
    <w:basedOn w:val="Normal"/>
    <w:next w:val="Normal"/>
    <w:rsid w:val="00517205"/>
    <w:pPr>
      <w:jc w:val="center"/>
    </w:pPr>
    <w:rPr>
      <w:b/>
    </w:rPr>
  </w:style>
  <w:style w:type="character" w:customStyle="1" w:styleId="Marker">
    <w:name w:val="Marker"/>
    <w:basedOn w:val="DefaultParagraphFont"/>
    <w:rsid w:val="00517205"/>
    <w:rPr>
      <w:color w:val="0000FF"/>
      <w:shd w:val="clear" w:color="auto" w:fill="auto"/>
    </w:rPr>
  </w:style>
  <w:style w:type="character" w:customStyle="1" w:styleId="Marker1">
    <w:name w:val="Marker1"/>
    <w:basedOn w:val="DefaultParagraphFont"/>
    <w:rsid w:val="00517205"/>
    <w:rPr>
      <w:color w:val="008000"/>
      <w:shd w:val="clear" w:color="auto" w:fill="auto"/>
    </w:rPr>
  </w:style>
  <w:style w:type="character" w:customStyle="1" w:styleId="Marker2">
    <w:name w:val="Marker2"/>
    <w:basedOn w:val="DefaultParagraphFont"/>
    <w:rsid w:val="00517205"/>
    <w:rPr>
      <w:color w:val="FF0000"/>
      <w:shd w:val="clear" w:color="auto" w:fill="auto"/>
    </w:rPr>
  </w:style>
  <w:style w:type="paragraph" w:customStyle="1" w:styleId="Point0number">
    <w:name w:val="Point 0 (number)"/>
    <w:basedOn w:val="Normal"/>
    <w:rsid w:val="00517205"/>
    <w:pPr>
      <w:numPr>
        <w:numId w:val="34"/>
      </w:numPr>
    </w:pPr>
  </w:style>
  <w:style w:type="paragraph" w:customStyle="1" w:styleId="Point1number">
    <w:name w:val="Point 1 (number)"/>
    <w:basedOn w:val="Normal"/>
    <w:rsid w:val="00517205"/>
    <w:pPr>
      <w:numPr>
        <w:ilvl w:val="2"/>
        <w:numId w:val="34"/>
      </w:numPr>
    </w:pPr>
  </w:style>
  <w:style w:type="paragraph" w:customStyle="1" w:styleId="Point2number">
    <w:name w:val="Point 2 (number)"/>
    <w:basedOn w:val="Normal"/>
    <w:rsid w:val="00517205"/>
    <w:pPr>
      <w:numPr>
        <w:ilvl w:val="4"/>
        <w:numId w:val="34"/>
      </w:numPr>
    </w:pPr>
  </w:style>
  <w:style w:type="paragraph" w:customStyle="1" w:styleId="Point3number">
    <w:name w:val="Point 3 (number)"/>
    <w:basedOn w:val="Normal"/>
    <w:rsid w:val="00517205"/>
    <w:pPr>
      <w:numPr>
        <w:ilvl w:val="6"/>
        <w:numId w:val="34"/>
      </w:numPr>
    </w:pPr>
  </w:style>
  <w:style w:type="paragraph" w:customStyle="1" w:styleId="Point0letter">
    <w:name w:val="Point 0 (letter)"/>
    <w:basedOn w:val="Normal"/>
    <w:rsid w:val="00517205"/>
    <w:pPr>
      <w:numPr>
        <w:ilvl w:val="1"/>
        <w:numId w:val="34"/>
      </w:numPr>
    </w:pPr>
  </w:style>
  <w:style w:type="paragraph" w:customStyle="1" w:styleId="Point1letter">
    <w:name w:val="Point 1 (letter)"/>
    <w:basedOn w:val="Normal"/>
    <w:rsid w:val="00517205"/>
    <w:pPr>
      <w:numPr>
        <w:ilvl w:val="3"/>
        <w:numId w:val="34"/>
      </w:numPr>
    </w:pPr>
  </w:style>
  <w:style w:type="paragraph" w:customStyle="1" w:styleId="Point2letter">
    <w:name w:val="Point 2 (letter)"/>
    <w:basedOn w:val="Normal"/>
    <w:rsid w:val="00517205"/>
    <w:pPr>
      <w:numPr>
        <w:ilvl w:val="5"/>
        <w:numId w:val="34"/>
      </w:numPr>
    </w:pPr>
  </w:style>
  <w:style w:type="paragraph" w:customStyle="1" w:styleId="Point3letter">
    <w:name w:val="Point 3 (letter)"/>
    <w:basedOn w:val="Normal"/>
    <w:rsid w:val="00517205"/>
    <w:pPr>
      <w:numPr>
        <w:ilvl w:val="7"/>
        <w:numId w:val="34"/>
      </w:numPr>
    </w:pPr>
  </w:style>
  <w:style w:type="paragraph" w:customStyle="1" w:styleId="Point4letter">
    <w:name w:val="Point 4 (letter)"/>
    <w:basedOn w:val="Normal"/>
    <w:rsid w:val="00517205"/>
    <w:pPr>
      <w:numPr>
        <w:ilvl w:val="8"/>
        <w:numId w:val="34"/>
      </w:numPr>
    </w:pPr>
  </w:style>
  <w:style w:type="paragraph" w:customStyle="1" w:styleId="Bullet0">
    <w:name w:val="Bullet 0"/>
    <w:basedOn w:val="Normal"/>
    <w:rsid w:val="00517205"/>
    <w:pPr>
      <w:numPr>
        <w:numId w:val="35"/>
      </w:numPr>
    </w:pPr>
  </w:style>
  <w:style w:type="paragraph" w:customStyle="1" w:styleId="Bullet1">
    <w:name w:val="Bullet 1"/>
    <w:basedOn w:val="Normal"/>
    <w:rsid w:val="00517205"/>
    <w:pPr>
      <w:numPr>
        <w:numId w:val="36"/>
      </w:numPr>
    </w:pPr>
  </w:style>
  <w:style w:type="paragraph" w:customStyle="1" w:styleId="Bullet2">
    <w:name w:val="Bullet 2"/>
    <w:basedOn w:val="Normal"/>
    <w:rsid w:val="00517205"/>
    <w:pPr>
      <w:numPr>
        <w:numId w:val="37"/>
      </w:numPr>
    </w:pPr>
  </w:style>
  <w:style w:type="paragraph" w:customStyle="1" w:styleId="Bullet3">
    <w:name w:val="Bullet 3"/>
    <w:basedOn w:val="Normal"/>
    <w:rsid w:val="00517205"/>
    <w:pPr>
      <w:numPr>
        <w:numId w:val="38"/>
      </w:numPr>
    </w:pPr>
  </w:style>
  <w:style w:type="paragraph" w:customStyle="1" w:styleId="Bullet4">
    <w:name w:val="Bullet 4"/>
    <w:basedOn w:val="Normal"/>
    <w:rsid w:val="00517205"/>
    <w:pPr>
      <w:numPr>
        <w:numId w:val="39"/>
      </w:numPr>
    </w:pPr>
  </w:style>
  <w:style w:type="paragraph" w:customStyle="1" w:styleId="Langue">
    <w:name w:val="Langue"/>
    <w:basedOn w:val="Normal"/>
    <w:next w:val="Rfrenceinterne"/>
    <w:rsid w:val="0051720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517205"/>
    <w:pPr>
      <w:spacing w:before="0" w:after="0"/>
      <w:jc w:val="left"/>
    </w:pPr>
    <w:rPr>
      <w:rFonts w:ascii="Arial" w:hAnsi="Arial" w:cs="Arial"/>
    </w:rPr>
  </w:style>
  <w:style w:type="paragraph" w:customStyle="1" w:styleId="Emission">
    <w:name w:val="Emission"/>
    <w:basedOn w:val="Normal"/>
    <w:next w:val="Rfrenceinstitutionnelle"/>
    <w:rsid w:val="00517205"/>
    <w:pPr>
      <w:spacing w:before="0" w:after="0"/>
      <w:ind w:left="5103"/>
      <w:jc w:val="left"/>
    </w:pPr>
  </w:style>
  <w:style w:type="paragraph" w:customStyle="1" w:styleId="Rfrenceinstitutionnelle">
    <w:name w:val="Référence institutionnelle"/>
    <w:basedOn w:val="Normal"/>
    <w:next w:val="Confidentialit"/>
    <w:rsid w:val="00517205"/>
    <w:pPr>
      <w:spacing w:before="0" w:after="240"/>
      <w:ind w:left="5103"/>
      <w:jc w:val="left"/>
    </w:pPr>
  </w:style>
  <w:style w:type="paragraph" w:customStyle="1" w:styleId="Pagedecouverture">
    <w:name w:val="Page de couverture"/>
    <w:basedOn w:val="Normal"/>
    <w:next w:val="Normal"/>
    <w:rsid w:val="00517205"/>
    <w:pPr>
      <w:spacing w:before="0" w:after="0"/>
    </w:pPr>
  </w:style>
  <w:style w:type="paragraph" w:customStyle="1" w:styleId="Declassification">
    <w:name w:val="Declassification"/>
    <w:basedOn w:val="Normal"/>
    <w:next w:val="Normal"/>
    <w:rsid w:val="00517205"/>
    <w:pPr>
      <w:spacing w:before="0" w:after="0"/>
    </w:pPr>
  </w:style>
  <w:style w:type="paragraph" w:customStyle="1" w:styleId="Disclaimer">
    <w:name w:val="Disclaimer"/>
    <w:basedOn w:val="Normal"/>
    <w:rsid w:val="0051720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517205"/>
    <w:pPr>
      <w:spacing w:before="0" w:after="0" w:line="276" w:lineRule="auto"/>
      <w:ind w:left="5103"/>
      <w:jc w:val="left"/>
    </w:pPr>
    <w:rPr>
      <w:sz w:val="28"/>
    </w:rPr>
  </w:style>
  <w:style w:type="paragraph" w:customStyle="1" w:styleId="DateMarking">
    <w:name w:val="DateMarking"/>
    <w:basedOn w:val="Normal"/>
    <w:rsid w:val="00517205"/>
    <w:pPr>
      <w:spacing w:before="0" w:after="0" w:line="276" w:lineRule="auto"/>
      <w:ind w:left="5103"/>
      <w:jc w:val="left"/>
    </w:pPr>
    <w:rPr>
      <w:i/>
      <w:sz w:val="28"/>
    </w:rPr>
  </w:style>
  <w:style w:type="paragraph" w:customStyle="1" w:styleId="ReleasableTo">
    <w:name w:val="ReleasableTo"/>
    <w:basedOn w:val="Normal"/>
    <w:rsid w:val="00517205"/>
    <w:pPr>
      <w:spacing w:before="0" w:after="0" w:line="276" w:lineRule="auto"/>
      <w:ind w:left="5103"/>
      <w:jc w:val="left"/>
    </w:pPr>
    <w:rPr>
      <w:i/>
      <w:sz w:val="28"/>
    </w:rPr>
  </w:style>
  <w:style w:type="paragraph" w:customStyle="1" w:styleId="Annexetitreexpos">
    <w:name w:val="Annexe titre (exposé)"/>
    <w:basedOn w:val="Normal"/>
    <w:next w:val="Normal"/>
    <w:rsid w:val="00517205"/>
    <w:pPr>
      <w:jc w:val="center"/>
    </w:pPr>
    <w:rPr>
      <w:b/>
      <w:u w:val="single"/>
    </w:rPr>
  </w:style>
  <w:style w:type="paragraph" w:customStyle="1" w:styleId="Annexetitre">
    <w:name w:val="Annexe titre"/>
    <w:basedOn w:val="Normal"/>
    <w:next w:val="Normal"/>
    <w:rsid w:val="00517205"/>
    <w:pPr>
      <w:jc w:val="center"/>
    </w:pPr>
    <w:rPr>
      <w:b/>
      <w:u w:val="single"/>
    </w:rPr>
  </w:style>
  <w:style w:type="paragraph" w:customStyle="1" w:styleId="Annexetitrefichefinancire">
    <w:name w:val="Annexe titre (fiche financière)"/>
    <w:basedOn w:val="Normal"/>
    <w:next w:val="Normal"/>
    <w:rsid w:val="00517205"/>
    <w:pPr>
      <w:jc w:val="center"/>
    </w:pPr>
    <w:rPr>
      <w:b/>
      <w:u w:val="single"/>
    </w:rPr>
  </w:style>
  <w:style w:type="paragraph" w:customStyle="1" w:styleId="Applicationdirecte">
    <w:name w:val="Application directe"/>
    <w:basedOn w:val="Normal"/>
    <w:next w:val="Fait"/>
    <w:rsid w:val="00517205"/>
    <w:pPr>
      <w:spacing w:before="480"/>
    </w:pPr>
  </w:style>
  <w:style w:type="paragraph" w:customStyle="1" w:styleId="Avertissementtitre">
    <w:name w:val="Avertissement titre"/>
    <w:basedOn w:val="Normal"/>
    <w:next w:val="Normal"/>
    <w:rsid w:val="00517205"/>
    <w:pPr>
      <w:keepNext/>
      <w:spacing w:before="480"/>
    </w:pPr>
    <w:rPr>
      <w:u w:val="single"/>
    </w:rPr>
  </w:style>
  <w:style w:type="paragraph" w:customStyle="1" w:styleId="Confidence">
    <w:name w:val="Confidence"/>
    <w:basedOn w:val="Normal"/>
    <w:next w:val="Normal"/>
    <w:rsid w:val="00517205"/>
    <w:pPr>
      <w:spacing w:before="360"/>
      <w:jc w:val="center"/>
    </w:pPr>
  </w:style>
  <w:style w:type="paragraph" w:customStyle="1" w:styleId="Confidentialit">
    <w:name w:val="Confidentialité"/>
    <w:basedOn w:val="Normal"/>
    <w:next w:val="TypedudocumentPagedecouverture"/>
    <w:rsid w:val="00517205"/>
    <w:pPr>
      <w:spacing w:before="240" w:after="240"/>
      <w:ind w:left="5103"/>
      <w:jc w:val="left"/>
    </w:pPr>
    <w:rPr>
      <w:i/>
      <w:sz w:val="32"/>
    </w:rPr>
  </w:style>
  <w:style w:type="paragraph" w:customStyle="1" w:styleId="Considrant">
    <w:name w:val="Considérant"/>
    <w:basedOn w:val="Normal"/>
    <w:rsid w:val="00517205"/>
    <w:pPr>
      <w:numPr>
        <w:numId w:val="40"/>
      </w:numPr>
    </w:pPr>
  </w:style>
  <w:style w:type="paragraph" w:customStyle="1" w:styleId="Corrigendum">
    <w:name w:val="Corrigendum"/>
    <w:basedOn w:val="Normal"/>
    <w:next w:val="Normal"/>
    <w:rsid w:val="00517205"/>
    <w:pPr>
      <w:spacing w:before="0" w:after="240"/>
      <w:jc w:val="left"/>
    </w:pPr>
  </w:style>
  <w:style w:type="paragraph" w:customStyle="1" w:styleId="Datedadoption">
    <w:name w:val="Date d'adoption"/>
    <w:basedOn w:val="Normal"/>
    <w:next w:val="Titreobjet"/>
    <w:rsid w:val="00517205"/>
    <w:pPr>
      <w:spacing w:before="360" w:after="0"/>
      <w:jc w:val="center"/>
    </w:pPr>
    <w:rPr>
      <w:b/>
    </w:rPr>
  </w:style>
  <w:style w:type="paragraph" w:customStyle="1" w:styleId="Exposdesmotifstitre">
    <w:name w:val="Exposé des motifs titre"/>
    <w:basedOn w:val="Normal"/>
    <w:next w:val="Normal"/>
    <w:rsid w:val="00517205"/>
    <w:pPr>
      <w:jc w:val="center"/>
    </w:pPr>
    <w:rPr>
      <w:b/>
      <w:u w:val="single"/>
    </w:rPr>
  </w:style>
  <w:style w:type="paragraph" w:customStyle="1" w:styleId="Fait">
    <w:name w:val="Fait à"/>
    <w:basedOn w:val="Normal"/>
    <w:next w:val="Institutionquisigne"/>
    <w:rsid w:val="00517205"/>
    <w:pPr>
      <w:keepNext/>
      <w:spacing w:after="0"/>
    </w:pPr>
  </w:style>
  <w:style w:type="paragraph" w:customStyle="1" w:styleId="Formuledadoption">
    <w:name w:val="Formule d'adoption"/>
    <w:basedOn w:val="Normal"/>
    <w:next w:val="Titrearticle"/>
    <w:rsid w:val="00517205"/>
    <w:pPr>
      <w:keepNext/>
    </w:pPr>
  </w:style>
  <w:style w:type="paragraph" w:customStyle="1" w:styleId="Institutionquiagit">
    <w:name w:val="Institution qui agit"/>
    <w:basedOn w:val="Normal"/>
    <w:next w:val="Normal"/>
    <w:rsid w:val="00517205"/>
    <w:pPr>
      <w:keepNext/>
      <w:spacing w:before="600"/>
    </w:pPr>
  </w:style>
  <w:style w:type="paragraph" w:customStyle="1" w:styleId="Institutionquisigne">
    <w:name w:val="Institution qui signe"/>
    <w:basedOn w:val="Normal"/>
    <w:next w:val="Personnequisigne"/>
    <w:rsid w:val="00517205"/>
    <w:pPr>
      <w:keepNext/>
      <w:tabs>
        <w:tab w:val="left" w:pos="4252"/>
      </w:tabs>
      <w:spacing w:before="720" w:after="0"/>
    </w:pPr>
    <w:rPr>
      <w:i/>
    </w:rPr>
  </w:style>
  <w:style w:type="paragraph" w:customStyle="1" w:styleId="ManualConsidrant">
    <w:name w:val="Manual Considérant"/>
    <w:basedOn w:val="Normal"/>
    <w:rsid w:val="00517205"/>
    <w:pPr>
      <w:ind w:left="709" w:hanging="709"/>
    </w:pPr>
  </w:style>
  <w:style w:type="paragraph" w:customStyle="1" w:styleId="Personnequisigne">
    <w:name w:val="Personne qui signe"/>
    <w:basedOn w:val="Normal"/>
    <w:next w:val="Institutionquisigne"/>
    <w:rsid w:val="00517205"/>
    <w:pPr>
      <w:tabs>
        <w:tab w:val="left" w:pos="4252"/>
      </w:tabs>
      <w:spacing w:before="0" w:after="0"/>
      <w:jc w:val="left"/>
    </w:pPr>
    <w:rPr>
      <w:i/>
    </w:rPr>
  </w:style>
  <w:style w:type="paragraph" w:customStyle="1" w:styleId="Rfrenceinterinstitutionnelle">
    <w:name w:val="Référence interinstitutionnelle"/>
    <w:basedOn w:val="Normal"/>
    <w:next w:val="Statut"/>
    <w:rsid w:val="00517205"/>
    <w:pPr>
      <w:spacing w:before="0" w:after="0"/>
      <w:ind w:left="5103"/>
      <w:jc w:val="left"/>
    </w:pPr>
  </w:style>
  <w:style w:type="paragraph" w:customStyle="1" w:styleId="Rfrenceinterne">
    <w:name w:val="Référence interne"/>
    <w:basedOn w:val="Normal"/>
    <w:next w:val="Rfrenceinterinstitutionnelle"/>
    <w:rsid w:val="00517205"/>
    <w:pPr>
      <w:spacing w:before="0" w:after="0"/>
      <w:ind w:left="5103"/>
      <w:jc w:val="left"/>
    </w:pPr>
  </w:style>
  <w:style w:type="paragraph" w:customStyle="1" w:styleId="Statut">
    <w:name w:val="Statut"/>
    <w:basedOn w:val="Normal"/>
    <w:next w:val="Typedudocument"/>
    <w:rsid w:val="00517205"/>
    <w:pPr>
      <w:spacing w:before="360" w:after="0"/>
      <w:jc w:val="center"/>
    </w:pPr>
  </w:style>
  <w:style w:type="paragraph" w:customStyle="1" w:styleId="Titrearticle">
    <w:name w:val="Titre article"/>
    <w:basedOn w:val="Normal"/>
    <w:next w:val="Normal"/>
    <w:rsid w:val="00517205"/>
    <w:pPr>
      <w:keepNext/>
      <w:spacing w:before="360"/>
      <w:jc w:val="center"/>
    </w:pPr>
    <w:rPr>
      <w:i/>
    </w:rPr>
  </w:style>
  <w:style w:type="paragraph" w:customStyle="1" w:styleId="Titreobjet">
    <w:name w:val="Titre objet"/>
    <w:basedOn w:val="Normal"/>
    <w:next w:val="IntrtEEE"/>
    <w:rsid w:val="00517205"/>
    <w:pPr>
      <w:spacing w:before="360" w:after="360"/>
      <w:jc w:val="center"/>
    </w:pPr>
    <w:rPr>
      <w:b/>
    </w:rPr>
  </w:style>
  <w:style w:type="paragraph" w:customStyle="1" w:styleId="Typedudocument">
    <w:name w:val="Type du document"/>
    <w:basedOn w:val="Normal"/>
    <w:next w:val="Titreobjet"/>
    <w:rsid w:val="00517205"/>
    <w:pPr>
      <w:spacing w:before="360" w:after="0"/>
      <w:jc w:val="center"/>
    </w:pPr>
    <w:rPr>
      <w:b/>
    </w:rPr>
  </w:style>
  <w:style w:type="character" w:customStyle="1" w:styleId="Added">
    <w:name w:val="Added"/>
    <w:basedOn w:val="DefaultParagraphFont"/>
    <w:rsid w:val="00517205"/>
    <w:rPr>
      <w:b/>
      <w:u w:val="single"/>
      <w:shd w:val="clear" w:color="auto" w:fill="auto"/>
    </w:rPr>
  </w:style>
  <w:style w:type="character" w:customStyle="1" w:styleId="Deleted">
    <w:name w:val="Deleted"/>
    <w:basedOn w:val="DefaultParagraphFont"/>
    <w:rsid w:val="00517205"/>
    <w:rPr>
      <w:strike/>
      <w:dstrike w:val="0"/>
      <w:shd w:val="clear" w:color="auto" w:fill="auto"/>
    </w:rPr>
  </w:style>
  <w:style w:type="paragraph" w:customStyle="1" w:styleId="Address">
    <w:name w:val="Address"/>
    <w:basedOn w:val="Normal"/>
    <w:next w:val="Normal"/>
    <w:rsid w:val="00517205"/>
    <w:pPr>
      <w:keepLines/>
      <w:spacing w:line="360" w:lineRule="auto"/>
      <w:ind w:left="3402"/>
      <w:jc w:val="left"/>
    </w:pPr>
  </w:style>
  <w:style w:type="paragraph" w:customStyle="1" w:styleId="Objetexterne">
    <w:name w:val="Objet externe"/>
    <w:basedOn w:val="Normal"/>
    <w:next w:val="Normal"/>
    <w:rsid w:val="00517205"/>
    <w:rPr>
      <w:i/>
      <w:caps/>
    </w:rPr>
  </w:style>
  <w:style w:type="paragraph" w:customStyle="1" w:styleId="Supertitre">
    <w:name w:val="Supertitre"/>
    <w:basedOn w:val="Normal"/>
    <w:next w:val="Normal"/>
    <w:rsid w:val="00517205"/>
    <w:pPr>
      <w:spacing w:before="0" w:after="600"/>
      <w:jc w:val="center"/>
    </w:pPr>
    <w:rPr>
      <w:b/>
    </w:rPr>
  </w:style>
  <w:style w:type="paragraph" w:customStyle="1" w:styleId="Languesfaisantfoi">
    <w:name w:val="Langues faisant foi"/>
    <w:basedOn w:val="Normal"/>
    <w:next w:val="Normal"/>
    <w:rsid w:val="00517205"/>
    <w:pPr>
      <w:spacing w:before="360" w:after="0"/>
      <w:jc w:val="center"/>
    </w:pPr>
  </w:style>
  <w:style w:type="paragraph" w:customStyle="1" w:styleId="Rfrencecroise">
    <w:name w:val="Référence croisée"/>
    <w:basedOn w:val="Normal"/>
    <w:rsid w:val="00517205"/>
    <w:pPr>
      <w:spacing w:before="0" w:after="0"/>
      <w:jc w:val="center"/>
    </w:pPr>
  </w:style>
  <w:style w:type="paragraph" w:customStyle="1" w:styleId="Fichefinanciretitre">
    <w:name w:val="Fiche financière titre"/>
    <w:basedOn w:val="Normal"/>
    <w:next w:val="Normal"/>
    <w:rsid w:val="00517205"/>
    <w:pPr>
      <w:jc w:val="center"/>
    </w:pPr>
    <w:rPr>
      <w:b/>
      <w:u w:val="single"/>
    </w:rPr>
  </w:style>
  <w:style w:type="paragraph" w:customStyle="1" w:styleId="DatedadoptionPagedecouverture">
    <w:name w:val="Date d'adoption (Page de couverture)"/>
    <w:basedOn w:val="Datedadoption"/>
    <w:next w:val="TitreobjetPagedecouverture"/>
    <w:rsid w:val="00517205"/>
  </w:style>
  <w:style w:type="paragraph" w:customStyle="1" w:styleId="RfrenceinterinstitutionnellePagedecouverture">
    <w:name w:val="Référence interinstitutionnelle (Page de couverture)"/>
    <w:basedOn w:val="Rfrenceinterinstitutionnelle"/>
    <w:next w:val="Confidentialit"/>
    <w:rsid w:val="00517205"/>
  </w:style>
  <w:style w:type="paragraph" w:customStyle="1" w:styleId="StatutPagedecouverture">
    <w:name w:val="Statut (Page de couverture)"/>
    <w:basedOn w:val="Statut"/>
    <w:next w:val="TypedudocumentPagedecouverture"/>
    <w:rsid w:val="00517205"/>
  </w:style>
  <w:style w:type="paragraph" w:customStyle="1" w:styleId="TitreobjetPagedecouverture">
    <w:name w:val="Titre objet (Page de couverture)"/>
    <w:basedOn w:val="Titreobjet"/>
    <w:next w:val="IntrtEEEPagedecouverture"/>
    <w:rsid w:val="00517205"/>
  </w:style>
  <w:style w:type="paragraph" w:customStyle="1" w:styleId="TypedudocumentPagedecouverture">
    <w:name w:val="Type du document (Page de couverture)"/>
    <w:basedOn w:val="Typedudocument"/>
    <w:next w:val="TitreobjetPagedecouverture"/>
    <w:rsid w:val="00517205"/>
  </w:style>
  <w:style w:type="paragraph" w:customStyle="1" w:styleId="Volume">
    <w:name w:val="Volume"/>
    <w:basedOn w:val="Normal"/>
    <w:next w:val="Confidentialit"/>
    <w:rsid w:val="00517205"/>
    <w:pPr>
      <w:spacing w:before="0" w:after="240"/>
      <w:ind w:left="5103"/>
      <w:jc w:val="left"/>
    </w:pPr>
  </w:style>
  <w:style w:type="paragraph" w:customStyle="1" w:styleId="IntrtEEE">
    <w:name w:val="Intérêt EEE"/>
    <w:basedOn w:val="Languesfaisantfoi"/>
    <w:next w:val="Normal"/>
    <w:rsid w:val="00517205"/>
    <w:pPr>
      <w:spacing w:after="240"/>
    </w:pPr>
  </w:style>
  <w:style w:type="paragraph" w:customStyle="1" w:styleId="Accompagnant">
    <w:name w:val="Accompagnant"/>
    <w:basedOn w:val="Normal"/>
    <w:next w:val="Typeacteprincipal"/>
    <w:rsid w:val="00517205"/>
    <w:pPr>
      <w:spacing w:before="0" w:after="240"/>
      <w:jc w:val="center"/>
    </w:pPr>
    <w:rPr>
      <w:b/>
      <w:i/>
    </w:rPr>
  </w:style>
  <w:style w:type="paragraph" w:customStyle="1" w:styleId="Typeacteprincipal">
    <w:name w:val="Type acte principal"/>
    <w:basedOn w:val="Normal"/>
    <w:next w:val="Objetacteprincipal"/>
    <w:rsid w:val="00517205"/>
    <w:pPr>
      <w:spacing w:before="0" w:after="240"/>
      <w:jc w:val="center"/>
    </w:pPr>
    <w:rPr>
      <w:b/>
    </w:rPr>
  </w:style>
  <w:style w:type="paragraph" w:customStyle="1" w:styleId="Objetacteprincipal">
    <w:name w:val="Objet acte principal"/>
    <w:basedOn w:val="Normal"/>
    <w:next w:val="Titrearticle"/>
    <w:rsid w:val="00517205"/>
    <w:pPr>
      <w:spacing w:before="0" w:after="360"/>
      <w:jc w:val="center"/>
    </w:pPr>
    <w:rPr>
      <w:b/>
    </w:rPr>
  </w:style>
  <w:style w:type="paragraph" w:customStyle="1" w:styleId="IntrtEEEPagedecouverture">
    <w:name w:val="Intérêt EEE (Page de couverture)"/>
    <w:basedOn w:val="IntrtEEE"/>
    <w:next w:val="Rfrencecroise"/>
    <w:rsid w:val="00517205"/>
  </w:style>
  <w:style w:type="paragraph" w:customStyle="1" w:styleId="AccompagnantPagedecouverture">
    <w:name w:val="Accompagnant (Page de couverture)"/>
    <w:basedOn w:val="Accompagnant"/>
    <w:next w:val="TypeacteprincipalPagedecouverture"/>
    <w:rsid w:val="00517205"/>
  </w:style>
  <w:style w:type="paragraph" w:customStyle="1" w:styleId="TypeacteprincipalPagedecouverture">
    <w:name w:val="Type acte principal (Page de couverture)"/>
    <w:basedOn w:val="Typeacteprincipal"/>
    <w:next w:val="ObjetacteprincipalPagedecouverture"/>
    <w:rsid w:val="00517205"/>
  </w:style>
  <w:style w:type="paragraph" w:customStyle="1" w:styleId="ObjetacteprincipalPagedecouverture">
    <w:name w:val="Objet acte principal (Page de couverture)"/>
    <w:basedOn w:val="Objetacteprincipal"/>
    <w:next w:val="Rfrencecroise"/>
    <w:rsid w:val="00517205"/>
  </w:style>
  <w:style w:type="paragraph" w:customStyle="1" w:styleId="LanguesfaisantfoiPagedecouverture">
    <w:name w:val="Langues faisant foi (Page de couverture)"/>
    <w:basedOn w:val="Normal"/>
    <w:next w:val="Normal"/>
    <w:rsid w:val="0051720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0310">
      <w:bodyDiv w:val="1"/>
      <w:marLeft w:val="0"/>
      <w:marRight w:val="0"/>
      <w:marTop w:val="0"/>
      <w:marBottom w:val="0"/>
      <w:divBdr>
        <w:top w:val="none" w:sz="0" w:space="0" w:color="auto"/>
        <w:left w:val="none" w:sz="0" w:space="0" w:color="auto"/>
        <w:bottom w:val="none" w:sz="0" w:space="0" w:color="auto"/>
        <w:right w:val="none" w:sz="0" w:space="0" w:color="auto"/>
      </w:divBdr>
    </w:div>
    <w:div w:id="103616128">
      <w:bodyDiv w:val="1"/>
      <w:marLeft w:val="0"/>
      <w:marRight w:val="0"/>
      <w:marTop w:val="0"/>
      <w:marBottom w:val="0"/>
      <w:divBdr>
        <w:top w:val="none" w:sz="0" w:space="0" w:color="auto"/>
        <w:left w:val="none" w:sz="0" w:space="0" w:color="auto"/>
        <w:bottom w:val="none" w:sz="0" w:space="0" w:color="auto"/>
        <w:right w:val="none" w:sz="0" w:space="0" w:color="auto"/>
      </w:divBdr>
    </w:div>
    <w:div w:id="168099995">
      <w:bodyDiv w:val="1"/>
      <w:marLeft w:val="0"/>
      <w:marRight w:val="0"/>
      <w:marTop w:val="0"/>
      <w:marBottom w:val="0"/>
      <w:divBdr>
        <w:top w:val="none" w:sz="0" w:space="0" w:color="auto"/>
        <w:left w:val="none" w:sz="0" w:space="0" w:color="auto"/>
        <w:bottom w:val="none" w:sz="0" w:space="0" w:color="auto"/>
        <w:right w:val="none" w:sz="0" w:space="0" w:color="auto"/>
      </w:divBdr>
    </w:div>
    <w:div w:id="318047003">
      <w:bodyDiv w:val="1"/>
      <w:marLeft w:val="0"/>
      <w:marRight w:val="0"/>
      <w:marTop w:val="0"/>
      <w:marBottom w:val="0"/>
      <w:divBdr>
        <w:top w:val="none" w:sz="0" w:space="0" w:color="auto"/>
        <w:left w:val="none" w:sz="0" w:space="0" w:color="auto"/>
        <w:bottom w:val="none" w:sz="0" w:space="0" w:color="auto"/>
        <w:right w:val="none" w:sz="0" w:space="0" w:color="auto"/>
      </w:divBdr>
    </w:div>
    <w:div w:id="445588522">
      <w:bodyDiv w:val="1"/>
      <w:marLeft w:val="0"/>
      <w:marRight w:val="0"/>
      <w:marTop w:val="0"/>
      <w:marBottom w:val="0"/>
      <w:divBdr>
        <w:top w:val="none" w:sz="0" w:space="0" w:color="auto"/>
        <w:left w:val="none" w:sz="0" w:space="0" w:color="auto"/>
        <w:bottom w:val="none" w:sz="0" w:space="0" w:color="auto"/>
        <w:right w:val="none" w:sz="0" w:space="0" w:color="auto"/>
      </w:divBdr>
    </w:div>
    <w:div w:id="809245043">
      <w:bodyDiv w:val="1"/>
      <w:marLeft w:val="0"/>
      <w:marRight w:val="0"/>
      <w:marTop w:val="0"/>
      <w:marBottom w:val="0"/>
      <w:divBdr>
        <w:top w:val="none" w:sz="0" w:space="0" w:color="auto"/>
        <w:left w:val="none" w:sz="0" w:space="0" w:color="auto"/>
        <w:bottom w:val="none" w:sz="0" w:space="0" w:color="auto"/>
        <w:right w:val="none" w:sz="0" w:space="0" w:color="auto"/>
      </w:divBdr>
    </w:div>
    <w:div w:id="857424775">
      <w:bodyDiv w:val="1"/>
      <w:marLeft w:val="0"/>
      <w:marRight w:val="0"/>
      <w:marTop w:val="0"/>
      <w:marBottom w:val="0"/>
      <w:divBdr>
        <w:top w:val="none" w:sz="0" w:space="0" w:color="auto"/>
        <w:left w:val="none" w:sz="0" w:space="0" w:color="auto"/>
        <w:bottom w:val="none" w:sz="0" w:space="0" w:color="auto"/>
        <w:right w:val="none" w:sz="0" w:space="0" w:color="auto"/>
      </w:divBdr>
    </w:div>
    <w:div w:id="921261643">
      <w:bodyDiv w:val="1"/>
      <w:marLeft w:val="0"/>
      <w:marRight w:val="0"/>
      <w:marTop w:val="0"/>
      <w:marBottom w:val="0"/>
      <w:divBdr>
        <w:top w:val="none" w:sz="0" w:space="0" w:color="auto"/>
        <w:left w:val="none" w:sz="0" w:space="0" w:color="auto"/>
        <w:bottom w:val="none" w:sz="0" w:space="0" w:color="auto"/>
        <w:right w:val="none" w:sz="0" w:space="0" w:color="auto"/>
      </w:divBdr>
    </w:div>
    <w:div w:id="1045131831">
      <w:bodyDiv w:val="1"/>
      <w:marLeft w:val="0"/>
      <w:marRight w:val="0"/>
      <w:marTop w:val="0"/>
      <w:marBottom w:val="0"/>
      <w:divBdr>
        <w:top w:val="none" w:sz="0" w:space="0" w:color="auto"/>
        <w:left w:val="none" w:sz="0" w:space="0" w:color="auto"/>
        <w:bottom w:val="none" w:sz="0" w:space="0" w:color="auto"/>
        <w:right w:val="none" w:sz="0" w:space="0" w:color="auto"/>
      </w:divBdr>
    </w:div>
    <w:div w:id="1057243052">
      <w:bodyDiv w:val="1"/>
      <w:marLeft w:val="0"/>
      <w:marRight w:val="0"/>
      <w:marTop w:val="0"/>
      <w:marBottom w:val="0"/>
      <w:divBdr>
        <w:top w:val="none" w:sz="0" w:space="0" w:color="auto"/>
        <w:left w:val="none" w:sz="0" w:space="0" w:color="auto"/>
        <w:bottom w:val="none" w:sz="0" w:space="0" w:color="auto"/>
        <w:right w:val="none" w:sz="0" w:space="0" w:color="auto"/>
      </w:divBdr>
    </w:div>
    <w:div w:id="1402555530">
      <w:bodyDiv w:val="1"/>
      <w:marLeft w:val="0"/>
      <w:marRight w:val="0"/>
      <w:marTop w:val="0"/>
      <w:marBottom w:val="0"/>
      <w:divBdr>
        <w:top w:val="none" w:sz="0" w:space="0" w:color="auto"/>
        <w:left w:val="none" w:sz="0" w:space="0" w:color="auto"/>
        <w:bottom w:val="none" w:sz="0" w:space="0" w:color="auto"/>
        <w:right w:val="none" w:sz="0" w:space="0" w:color="auto"/>
      </w:divBdr>
    </w:div>
    <w:div w:id="1440099371">
      <w:bodyDiv w:val="1"/>
      <w:marLeft w:val="0"/>
      <w:marRight w:val="0"/>
      <w:marTop w:val="0"/>
      <w:marBottom w:val="0"/>
      <w:divBdr>
        <w:top w:val="none" w:sz="0" w:space="0" w:color="auto"/>
        <w:left w:val="none" w:sz="0" w:space="0" w:color="auto"/>
        <w:bottom w:val="none" w:sz="0" w:space="0" w:color="auto"/>
        <w:right w:val="none" w:sz="0" w:space="0" w:color="auto"/>
      </w:divBdr>
    </w:div>
    <w:div w:id="1530993299">
      <w:bodyDiv w:val="1"/>
      <w:marLeft w:val="0"/>
      <w:marRight w:val="0"/>
      <w:marTop w:val="0"/>
      <w:marBottom w:val="0"/>
      <w:divBdr>
        <w:top w:val="none" w:sz="0" w:space="0" w:color="auto"/>
        <w:left w:val="none" w:sz="0" w:space="0" w:color="auto"/>
        <w:bottom w:val="none" w:sz="0" w:space="0" w:color="auto"/>
        <w:right w:val="none" w:sz="0" w:space="0" w:color="auto"/>
      </w:divBdr>
    </w:div>
    <w:div w:id="1595089701">
      <w:bodyDiv w:val="1"/>
      <w:marLeft w:val="0"/>
      <w:marRight w:val="0"/>
      <w:marTop w:val="0"/>
      <w:marBottom w:val="0"/>
      <w:divBdr>
        <w:top w:val="none" w:sz="0" w:space="0" w:color="auto"/>
        <w:left w:val="none" w:sz="0" w:space="0" w:color="auto"/>
        <w:bottom w:val="none" w:sz="0" w:space="0" w:color="auto"/>
        <w:right w:val="none" w:sz="0" w:space="0" w:color="auto"/>
      </w:divBdr>
    </w:div>
    <w:div w:id="1763987174">
      <w:bodyDiv w:val="1"/>
      <w:marLeft w:val="0"/>
      <w:marRight w:val="0"/>
      <w:marTop w:val="0"/>
      <w:marBottom w:val="0"/>
      <w:divBdr>
        <w:top w:val="none" w:sz="0" w:space="0" w:color="auto"/>
        <w:left w:val="none" w:sz="0" w:space="0" w:color="auto"/>
        <w:bottom w:val="none" w:sz="0" w:space="0" w:color="auto"/>
        <w:right w:val="none" w:sz="0" w:space="0" w:color="auto"/>
      </w:divBdr>
      <w:divsChild>
        <w:div w:id="130951273">
          <w:marLeft w:val="240"/>
          <w:marRight w:val="0"/>
          <w:marTop w:val="0"/>
          <w:marBottom w:val="0"/>
          <w:divBdr>
            <w:top w:val="none" w:sz="0" w:space="0" w:color="auto"/>
            <w:left w:val="none" w:sz="0" w:space="0" w:color="auto"/>
            <w:bottom w:val="none" w:sz="0" w:space="0" w:color="auto"/>
            <w:right w:val="none" w:sz="0" w:space="0" w:color="auto"/>
          </w:divBdr>
        </w:div>
        <w:div w:id="2108304801">
          <w:marLeft w:val="240"/>
          <w:marRight w:val="0"/>
          <w:marTop w:val="0"/>
          <w:marBottom w:val="0"/>
          <w:divBdr>
            <w:top w:val="none" w:sz="0" w:space="0" w:color="auto"/>
            <w:left w:val="none" w:sz="0" w:space="0" w:color="auto"/>
            <w:bottom w:val="none" w:sz="0" w:space="0" w:color="auto"/>
            <w:right w:val="none" w:sz="0" w:space="0" w:color="auto"/>
          </w:divBdr>
        </w:div>
      </w:divsChild>
    </w:div>
    <w:div w:id="1917670786">
      <w:bodyDiv w:val="1"/>
      <w:marLeft w:val="0"/>
      <w:marRight w:val="0"/>
      <w:marTop w:val="0"/>
      <w:marBottom w:val="0"/>
      <w:divBdr>
        <w:top w:val="none" w:sz="0" w:space="0" w:color="auto"/>
        <w:left w:val="none" w:sz="0" w:space="0" w:color="auto"/>
        <w:bottom w:val="none" w:sz="0" w:space="0" w:color="auto"/>
        <w:right w:val="none" w:sz="0" w:space="0" w:color="auto"/>
      </w:divBdr>
    </w:div>
    <w:div w:id="2062288621">
      <w:bodyDiv w:val="1"/>
      <w:marLeft w:val="0"/>
      <w:marRight w:val="0"/>
      <w:marTop w:val="0"/>
      <w:marBottom w:val="0"/>
      <w:divBdr>
        <w:top w:val="none" w:sz="0" w:space="0" w:color="auto"/>
        <w:left w:val="none" w:sz="0" w:space="0" w:color="auto"/>
        <w:bottom w:val="none" w:sz="0" w:space="0" w:color="auto"/>
        <w:right w:val="none" w:sz="0" w:space="0" w:color="auto"/>
      </w:divBdr>
    </w:div>
    <w:div w:id="213216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europa.eu/rapid/press-release_IP-18-5_en.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4.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echa.europa.eu/documents/10162/a513b793-dd84-d83a-9c06-e7a11580f366" TargetMode="External"/><Relationship Id="rId3" Type="http://schemas.openxmlformats.org/officeDocument/2006/relationships/hyperlink" Target="https://echa.europa.eu/documents/10162/5c8be037-3f81-266a-d71b-1a67ec01cbf9" TargetMode="External"/><Relationship Id="rId7" Type="http://schemas.openxmlformats.org/officeDocument/2006/relationships/hyperlink" Target="https://echa.europa.eu/documents/10162/b4d383cd-24fc-82e9-cccf-6d9f66ee9089" TargetMode="External"/><Relationship Id="rId2" Type="http://schemas.openxmlformats.org/officeDocument/2006/relationships/hyperlink" Target="https://www.consilium.europa.eu/media/24073/st_7348_2017_rev_1_en.pdf" TargetMode="External"/><Relationship Id="rId1" Type="http://schemas.openxmlformats.org/officeDocument/2006/relationships/hyperlink" Target="https://data.consilium.europa.eu/doc/document/ST-10518-2016-INIT/en/pdf%20/" TargetMode="External"/><Relationship Id="rId6" Type="http://schemas.openxmlformats.org/officeDocument/2006/relationships/hyperlink" Target="https://echa.europa.eu/documents/10162/b56c6c7e-02fb-68a4-da69-0bcbd504212b" TargetMode="External"/><Relationship Id="rId5" Type="http://schemas.openxmlformats.org/officeDocument/2006/relationships/hyperlink" Target="https://echa.europa.eu/documents/10162/db081bde-ea3e-ab53-3135-8aaffe66d0cb" TargetMode="External"/><Relationship Id="rId4" Type="http://schemas.openxmlformats.org/officeDocument/2006/relationships/hyperlink" Target="https://echa.europa.eu/documents/10162/05bd96e3-b969-0a7c-c6d0-441182893720" TargetMode="External"/><Relationship Id="rId9" Type="http://schemas.openxmlformats.org/officeDocument/2006/relationships/hyperlink" Target="https://echa.europa.eu/documents/10162/17229/art77_3c_mpinfillandnewderogationforpolymers_opi_rac_en.pdf/b85be7e7-c0a8-649a-a0db-56e89e39b3d5?t=161961814572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15A39CDAD533EF46BCDBF4014DA9C42C" ma:contentTypeVersion="13" ma:contentTypeDescription="Content type for ECHA process documents" ma:contentTypeScope="" ma:versionID="d7f601b610f65b34277a60b9e0dd1058">
  <xsd:schema xmlns:xsd="http://www.w3.org/2001/XMLSchema" xmlns:xs="http://www.w3.org/2001/XMLSchema" xmlns:p="http://schemas.microsoft.com/office/2006/metadata/properties" xmlns:ns2="4811b924-dee2-413a-bdc8-2cc023473c17" xmlns:ns3="5bcca709-0b09-4b74-bfa0-2137a84c1763" xmlns:ns4="d80dd6ab-43bf-4d9d-bb1e-742532452846" xmlns:ns5="b80ede5c-af4c-4bf2-9a87-706a3579dc11" targetNamespace="http://schemas.microsoft.com/office/2006/metadata/properties" ma:root="true" ma:fieldsID="dab586716213eddf6574709267ce6338" ns2:_="" ns3:_="" ns4:_="" ns5:_="">
    <xsd:import namespace="4811b924-dee2-413a-bdc8-2cc023473c17"/>
    <xsd:import namespace="5bcca709-0b09-4b74-bfa0-2137a84c1763"/>
    <xsd:import namespace="d80dd6ab-43bf-4d9d-bb1e-742532452846"/>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5: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1b924-dee2-413a-bdc8-2cc023473c17"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0dd6ab-43bf-4d9d-bb1e-742532452846"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14db2d2-f1ed-4c58-8539-ffd4e5068399}" ma:internalName="TaxCatchAll" ma:showField="CatchAllData" ma:web="d80dd6ab-43bf-4d9d-bb1e-7425324528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Label" ma:index="13" nillable="true" ma:displayName="Taxonomy Catch All Column1" ma:description="" ma:hidden="true" ma:list="{8da9f775-fdf3-4d14-99ae-8f8e0cbfc351}" ma:internalName="TaxCatchAllLabel" ma:readOnly="true" ma:showField="CatchAllDataLabel" ma:web="a3c34eed-3ef9-4750-993f-44a2ccbf16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21D7CDCA61137D46922835CA98C0641D" ma:contentTypeVersion="4" ma:contentTypeDescription="Create a new document." ma:contentTypeScope="" ma:versionID="94a286daa103381ba37fcde94331fb1d">
  <xsd:schema xmlns:xsd="http://www.w3.org/2001/XMLSchema" xmlns:xs="http://www.w3.org/2001/XMLSchema" xmlns:p="http://schemas.microsoft.com/office/2006/metadata/properties" xmlns:ns2="b29b9b01-a41b-4cdd-ba34-21bb9c415350" targetNamespace="http://schemas.microsoft.com/office/2006/metadata/properties" ma:root="true" ma:fieldsID="a05883f8bbce1e2a844f9038ae28363f" ns2:_="">
    <xsd:import namespace="b29b9b01-a41b-4cdd-ba34-21bb9c415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b9b01-a41b-4cdd-ba34-21bb9c415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0BBF-6826-488A-A3D3-21C8722EE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1b924-dee2-413a-bdc8-2cc023473c17"/>
    <ds:schemaRef ds:uri="5bcca709-0b09-4b74-bfa0-2137a84c1763"/>
    <ds:schemaRef ds:uri="d80dd6ab-43bf-4d9d-bb1e-742532452846"/>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9EE9F-E577-4D19-8A8F-E97886458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b9b01-a41b-4cdd-ba34-21bb9c415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4F2B6-5B78-4156-8BC9-DF71A3EE5B1D}">
  <ds:schemaRefs>
    <ds:schemaRef ds:uri="Microsoft.SharePoint.Taxonomy.ContentTypeSync"/>
  </ds:schemaRefs>
</ds:datastoreItem>
</file>

<file path=customXml/itemProps4.xml><?xml version="1.0" encoding="utf-8"?>
<ds:datastoreItem xmlns:ds="http://schemas.openxmlformats.org/officeDocument/2006/customXml" ds:itemID="{C6D2C36C-025E-4838-9549-8BBB46297462}">
  <ds:schemaRefs>
    <ds:schemaRef ds:uri="http://schemas.microsoft.com/sharepoint/events"/>
  </ds:schemaRefs>
</ds:datastoreItem>
</file>

<file path=customXml/itemProps5.xml><?xml version="1.0" encoding="utf-8"?>
<ds:datastoreItem xmlns:ds="http://schemas.openxmlformats.org/officeDocument/2006/customXml" ds:itemID="{B79A8C3B-D353-48A7-AFAB-AC4FB32E921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33E997E-8DA2-4EA5-A8B2-E1DFAD54D304}">
  <ds:schemaRefs>
    <ds:schemaRef ds:uri="http://schemas.microsoft.com/sharepoint/v3/contenttype/forms"/>
  </ds:schemaRefs>
</ds:datastoreItem>
</file>

<file path=customXml/itemProps7.xml><?xml version="1.0" encoding="utf-8"?>
<ds:datastoreItem xmlns:ds="http://schemas.openxmlformats.org/officeDocument/2006/customXml" ds:itemID="{9AFDD4C6-193B-4B36-94B9-0254721E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220</TotalTime>
  <Pages>2</Pages>
  <Words>5132</Words>
  <Characters>28509</Characters>
  <Application>Microsoft Office Word</Application>
  <DocSecurity>0</DocSecurity>
  <Lines>441</Lines>
  <Paragraphs>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33594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STEFDES</dc:creator>
  <cp:keywords/>
  <dc:description/>
  <cp:lastModifiedBy>THOMAS Nathalie (GROW)</cp:lastModifiedBy>
  <cp:revision>15</cp:revision>
  <cp:lastPrinted>2021-09-08T15:03:00Z</cp:lastPrinted>
  <dcterms:created xsi:type="dcterms:W3CDTF">2022-07-22T10:34:00Z</dcterms:created>
  <dcterms:modified xsi:type="dcterms:W3CDTF">2022-08-30T07:58:00Z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5.8.86.0</vt:lpwstr>
  </property>
  <property fmtid="{D5CDD505-2E9C-101B-9397-08002B2CF9AE}" pid="4" name="Last edited using">
    <vt:lpwstr>LW 8.0.1, Build 20220429</vt:lpwstr>
  </property>
  <property fmtid="{D5CDD505-2E9C-101B-9397-08002B2CF9AE}" pid="5" name="Created using">
    <vt:lpwstr>LW 5.8.4, Build 20141001</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SJ-001</vt:lpwstr>
  </property>
  <property fmtid="{D5CDD505-2E9C-101B-9397-08002B2CF9AE}" pid="9" name="_NewReviewCycle">
    <vt:lpwstr/>
  </property>
  <property fmtid="{D5CDD505-2E9C-101B-9397-08002B2CF9AE}" pid="10" name="Level of sensitivity">
    <vt:lpwstr>Standard treatment</vt:lpwstr>
  </property>
  <property fmtid="{D5CDD505-2E9C-101B-9397-08002B2CF9AE}" pid="11" name="_DocHome">
    <vt:i4>321642613</vt:i4>
  </property>
  <property fmtid="{D5CDD505-2E9C-101B-9397-08002B2CF9AE}" pid="12" name="ContentTypeId">
    <vt:lpwstr>0x01010021D7CDCA61137D46922835CA98C0641D</vt:lpwstr>
  </property>
  <property fmtid="{D5CDD505-2E9C-101B-9397-08002B2CF9AE}" pid="13" name="_dlc_DocIdItemGuid">
    <vt:lpwstr>f6dc3fe4-122a-4c6e-9125-cc3f0808ef02</vt:lpwstr>
  </property>
  <property fmtid="{D5CDD505-2E9C-101B-9397-08002B2CF9AE}" pid="14" name="ECHAProcess">
    <vt:lpwstr/>
  </property>
  <property fmtid="{D5CDD505-2E9C-101B-9397-08002B2CF9AE}" pid="15" name="ECHADocumentType">
    <vt:lpwstr/>
  </property>
  <property fmtid="{D5CDD505-2E9C-101B-9397-08002B2CF9AE}" pid="16" name="ECHACategory">
    <vt:lpwstr/>
  </property>
  <property fmtid="{D5CDD505-2E9C-101B-9397-08002B2CF9AE}" pid="17" name="ECHASecClass">
    <vt:lpwstr>1;#|a0307bc2-faf9-4068-8aeb-b713e4fa2a0f</vt:lpwstr>
  </property>
  <property fmtid="{D5CDD505-2E9C-101B-9397-08002B2CF9AE}" pid="18" name="MSIP_Label_6bd9ddd1-4d20-43f6-abfa-fc3c07406f94_Enabled">
    <vt:lpwstr>true</vt:lpwstr>
  </property>
  <property fmtid="{D5CDD505-2E9C-101B-9397-08002B2CF9AE}" pid="19" name="MSIP_Label_6bd9ddd1-4d20-43f6-abfa-fc3c07406f94_SetDate">
    <vt:lpwstr>2022-07-18T09:48:06Z</vt:lpwstr>
  </property>
  <property fmtid="{D5CDD505-2E9C-101B-9397-08002B2CF9AE}" pid="20" name="MSIP_Label_6bd9ddd1-4d20-43f6-abfa-fc3c07406f94_Method">
    <vt:lpwstr>Privileged</vt:lpwstr>
  </property>
  <property fmtid="{D5CDD505-2E9C-101B-9397-08002B2CF9AE}" pid="21" name="MSIP_Label_6bd9ddd1-4d20-43f6-abfa-fc3c07406f94_Name">
    <vt:lpwstr>Commission Use</vt:lpwstr>
  </property>
  <property fmtid="{D5CDD505-2E9C-101B-9397-08002B2CF9AE}" pid="22" name="MSIP_Label_6bd9ddd1-4d20-43f6-abfa-fc3c07406f94_SiteId">
    <vt:lpwstr>b24c8b06-522c-46fe-9080-70926f8dddb1</vt:lpwstr>
  </property>
  <property fmtid="{D5CDD505-2E9C-101B-9397-08002B2CF9AE}" pid="23" name="MSIP_Label_6bd9ddd1-4d20-43f6-abfa-fc3c07406f94_ActionId">
    <vt:lpwstr>e156c71b-9732-4030-9b42-e17f5034c510</vt:lpwstr>
  </property>
  <property fmtid="{D5CDD505-2E9C-101B-9397-08002B2CF9AE}" pid="24" name="MSIP_Label_6bd9ddd1-4d20-43f6-abfa-fc3c07406f94_ContentBits">
    <vt:lpwstr>0</vt:lpwstr>
  </property>
  <property fmtid="{D5CDD505-2E9C-101B-9397-08002B2CF9AE}" pid="25" name="DQCStatus">
    <vt:lpwstr>Green (DQC version 03)</vt:lpwstr>
  </property>
</Properties>
</file>